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6E3E136A" w:rsidR="00490EC6" w:rsidRPr="008A4342" w:rsidRDefault="009B321B" w:rsidP="00490EC6">
      <w:pPr>
        <w:pStyle w:val="Heading1"/>
        <w:jc w:val="center"/>
        <w:rPr>
          <w:rFonts w:ascii="Times New Roman" w:hAnsi="Times New Roman" w:cs="Times New Roman"/>
          <w:b/>
          <w:bCs/>
          <w:sz w:val="24"/>
          <w:szCs w:val="24"/>
        </w:rPr>
      </w:pPr>
      <w:r w:rsidRPr="008A4342">
        <w:rPr>
          <w:rFonts w:ascii="Times New Roman" w:hAnsi="Times New Roman" w:cs="Times New Roman"/>
          <w:b/>
          <w:bCs/>
          <w:sz w:val="24"/>
          <w:szCs w:val="24"/>
        </w:rPr>
        <w:t>Th</w:t>
      </w:r>
      <w:r w:rsidR="009A59AA">
        <w:rPr>
          <w:rFonts w:ascii="Times New Roman" w:hAnsi="Times New Roman" w:cs="Times New Roman"/>
          <w:b/>
          <w:bCs/>
          <w:sz w:val="24"/>
          <w:szCs w:val="24"/>
        </w:rPr>
        <w:t>ank You Lord</w:t>
      </w:r>
    </w:p>
    <w:p w14:paraId="0E417BD1" w14:textId="3A23B351" w:rsidR="00490EC6" w:rsidRPr="008A4342" w:rsidRDefault="00490EC6" w:rsidP="00490EC6">
      <w:pPr>
        <w:pStyle w:val="Subtitle"/>
        <w:jc w:val="center"/>
        <w:rPr>
          <w:rFonts w:ascii="Times New Roman" w:hAnsi="Times New Roman" w:cs="Times New Roman"/>
          <w:sz w:val="24"/>
          <w:szCs w:val="24"/>
        </w:rPr>
      </w:pPr>
    </w:p>
    <w:p w14:paraId="0137A844" w14:textId="3F3ACFD9" w:rsidR="00490EC6" w:rsidRPr="008A4342" w:rsidRDefault="009B321B" w:rsidP="003B744B">
      <w:pPr>
        <w:pStyle w:val="Subtitle"/>
        <w:jc w:val="center"/>
        <w:rPr>
          <w:rFonts w:ascii="Times New Roman" w:hAnsi="Times New Roman" w:cs="Times New Roman"/>
          <w:b/>
          <w:color w:val="FF0000"/>
          <w:sz w:val="24"/>
          <w:szCs w:val="24"/>
        </w:rPr>
      </w:pPr>
      <w:r w:rsidRPr="008A4342">
        <w:rPr>
          <w:rFonts w:ascii="Times New Roman" w:hAnsi="Times New Roman" w:cs="Times New Roman"/>
          <w:b/>
          <w:color w:val="FF0000"/>
          <w:sz w:val="24"/>
          <w:szCs w:val="24"/>
        </w:rPr>
        <w:t xml:space="preserve">1 </w:t>
      </w:r>
      <w:r w:rsidR="007206E7">
        <w:rPr>
          <w:rFonts w:ascii="Times New Roman" w:hAnsi="Times New Roman" w:cs="Times New Roman"/>
          <w:b/>
          <w:color w:val="FF0000"/>
          <w:sz w:val="24"/>
          <w:szCs w:val="24"/>
        </w:rPr>
        <w:t>Thessalonians 1:1-10</w:t>
      </w:r>
    </w:p>
    <w:p w14:paraId="14DCBADA" w14:textId="76645881" w:rsidR="00443FEB" w:rsidRPr="00A96736" w:rsidRDefault="00443FEB" w:rsidP="00443FEB">
      <w:pPr>
        <w:pStyle w:val="Subtitle"/>
        <w:jc w:val="center"/>
        <w:rPr>
          <w:rStyle w:val="Hyperlink"/>
          <w:rFonts w:ascii="Times New Roman" w:hAnsi="Times New Roman" w:cs="Times New Roman"/>
          <w:color w:val="000000" w:themeColor="text1"/>
          <w:sz w:val="24"/>
          <w:szCs w:val="24"/>
        </w:rPr>
      </w:pPr>
      <w:r w:rsidRPr="00A96736">
        <w:rPr>
          <w:rFonts w:ascii="Times New Roman" w:hAnsi="Times New Roman" w:cs="Times New Roman"/>
          <w:sz w:val="24"/>
          <w:szCs w:val="24"/>
        </w:rPr>
        <w:t xml:space="preserve">Online Sermon:  </w:t>
      </w:r>
      <w:hyperlink r:id="rId7" w:history="1">
        <w:r w:rsidRPr="00A96736">
          <w:rPr>
            <w:rStyle w:val="Hyperlink"/>
            <w:rFonts w:ascii="Times New Roman" w:hAnsi="Times New Roman" w:cs="Times New Roman"/>
            <w:sz w:val="24"/>
            <w:szCs w:val="24"/>
          </w:rPr>
          <w:t>http://www.mckeesfamily.com/?page_id=3567</w:t>
        </w:r>
      </w:hyperlink>
    </w:p>
    <w:p w14:paraId="60611FB1" w14:textId="5E05DDEF" w:rsidR="004024C8" w:rsidRDefault="004024C8" w:rsidP="004024C8">
      <w:pPr>
        <w:rPr>
          <w:rFonts w:ascii="Times New Roman" w:hAnsi="Times New Roman" w:cs="Times New Roman"/>
          <w:sz w:val="24"/>
          <w:szCs w:val="24"/>
        </w:rPr>
      </w:pPr>
    </w:p>
    <w:p w14:paraId="4F1018C1" w14:textId="76B5CC80" w:rsidR="00BC1448" w:rsidRDefault="008A2E1B" w:rsidP="001E7786">
      <w:pPr>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B2F4167" wp14:editId="207A3CD2">
            <wp:simplePos x="0" y="0"/>
            <wp:positionH relativeFrom="margin">
              <wp:align>left</wp:align>
            </wp:positionH>
            <wp:positionV relativeFrom="paragraph">
              <wp:posOffset>642620</wp:posOffset>
            </wp:positionV>
            <wp:extent cx="2311400" cy="1733550"/>
            <wp:effectExtent l="0" t="0" r="0" b="0"/>
            <wp:wrapSquare wrapText="bothSides"/>
            <wp:docPr id="4098" name="Picture 2" descr="My Father's Words: Follow The Footsteps of Jesus">
              <a:extLst xmlns:a="http://schemas.openxmlformats.org/drawingml/2006/main">
                <a:ext uri="{FF2B5EF4-FFF2-40B4-BE49-F238E27FC236}">
                  <a16:creationId xmlns:a16="http://schemas.microsoft.com/office/drawing/2014/main" id="{04C43CEE-BB71-9078-FB10-BB3ED2C2C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My Father's Words: Follow The Footsteps of Jesus">
                      <a:extLst>
                        <a:ext uri="{FF2B5EF4-FFF2-40B4-BE49-F238E27FC236}">
                          <a16:creationId xmlns:a16="http://schemas.microsoft.com/office/drawing/2014/main" id="{04C43CEE-BB71-9078-FB10-BB3ED2C2CFDC}"/>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pic:spPr>
                </pic:pic>
              </a:graphicData>
            </a:graphic>
            <wp14:sizeRelH relativeFrom="margin">
              <wp14:pctWidth>0</wp14:pctWidth>
            </wp14:sizeRelH>
            <wp14:sizeRelV relativeFrom="margin">
              <wp14:pctHeight>0</wp14:pctHeight>
            </wp14:sizeRelV>
          </wp:anchor>
        </w:drawing>
      </w:r>
      <w:r w:rsidR="000C0CFA">
        <w:rPr>
          <w:rFonts w:ascii="Times New Roman" w:hAnsi="Times New Roman" w:cs="Times New Roman"/>
          <w:sz w:val="24"/>
          <w:szCs w:val="24"/>
        </w:rPr>
        <w:tab/>
      </w:r>
      <w:r w:rsidR="00BC1448" w:rsidRPr="0008019B">
        <w:rPr>
          <w:rFonts w:ascii="Times New Roman" w:hAnsi="Times New Roman" w:cs="Times New Roman"/>
          <w:sz w:val="24"/>
          <w:szCs w:val="24"/>
        </w:rPr>
        <w:t xml:space="preserve">Numerous blessings in life warrant gratitude, including good health, </w:t>
      </w:r>
      <w:r w:rsidR="003D44C8">
        <w:rPr>
          <w:rFonts w:ascii="Times New Roman" w:hAnsi="Times New Roman" w:cs="Times New Roman"/>
          <w:sz w:val="24"/>
          <w:szCs w:val="24"/>
        </w:rPr>
        <w:t>food on one’s table</w:t>
      </w:r>
      <w:r w:rsidR="00BC1448" w:rsidRPr="0008019B">
        <w:rPr>
          <w:rFonts w:ascii="Times New Roman" w:hAnsi="Times New Roman" w:cs="Times New Roman"/>
          <w:sz w:val="24"/>
          <w:szCs w:val="24"/>
        </w:rPr>
        <w:t>, shelter, supportive family, and a secure retirement plan.</w:t>
      </w:r>
      <w:r w:rsidR="0012101B">
        <w:rPr>
          <w:rFonts w:ascii="Times New Roman" w:hAnsi="Times New Roman" w:cs="Times New Roman"/>
          <w:sz w:val="24"/>
          <w:szCs w:val="24"/>
        </w:rPr>
        <w:t xml:space="preserve">  </w:t>
      </w:r>
      <w:r w:rsidR="004B78D1" w:rsidRPr="004B78D1">
        <w:rPr>
          <w:rFonts w:ascii="Times New Roman" w:hAnsi="Times New Roman" w:cs="Times New Roman"/>
          <w:sz w:val="24"/>
          <w:szCs w:val="24"/>
        </w:rPr>
        <w:t>However, contemplating one's blessings while standing at the future site of one's grave would undoubtedly alter one's perspective significantly.</w:t>
      </w:r>
      <w:r w:rsidR="004B78D1">
        <w:rPr>
          <w:rFonts w:ascii="Times New Roman" w:hAnsi="Times New Roman" w:cs="Times New Roman"/>
          <w:sz w:val="24"/>
          <w:szCs w:val="24"/>
        </w:rPr>
        <w:t xml:space="preserve">  </w:t>
      </w:r>
      <w:r w:rsidR="00686C24">
        <w:rPr>
          <w:rFonts w:ascii="Times New Roman" w:hAnsi="Times New Roman" w:cs="Times New Roman"/>
          <w:sz w:val="24"/>
          <w:szCs w:val="24"/>
        </w:rPr>
        <w:t xml:space="preserve">When we enter the church each week with what perspective do we </w:t>
      </w:r>
      <w:r w:rsidR="0099097B">
        <w:rPr>
          <w:rFonts w:ascii="Times New Roman" w:hAnsi="Times New Roman" w:cs="Times New Roman"/>
          <w:sz w:val="24"/>
          <w:szCs w:val="24"/>
        </w:rPr>
        <w:t xml:space="preserve">greet </w:t>
      </w:r>
      <w:r w:rsidR="00686C24">
        <w:rPr>
          <w:rFonts w:ascii="Times New Roman" w:hAnsi="Times New Roman" w:cs="Times New Roman"/>
          <w:sz w:val="24"/>
          <w:szCs w:val="24"/>
        </w:rPr>
        <w:t xml:space="preserve">one another?  </w:t>
      </w:r>
      <w:r w:rsidR="0099097B">
        <w:rPr>
          <w:rFonts w:ascii="Times New Roman" w:hAnsi="Times New Roman" w:cs="Times New Roman"/>
          <w:sz w:val="24"/>
          <w:szCs w:val="24"/>
        </w:rPr>
        <w:t>While it is important to celebrate temporal blessings</w:t>
      </w:r>
      <w:r w:rsidR="00A2550D">
        <w:rPr>
          <w:rFonts w:ascii="Times New Roman" w:hAnsi="Times New Roman" w:cs="Times New Roman"/>
          <w:sz w:val="24"/>
          <w:szCs w:val="24"/>
        </w:rPr>
        <w:t>,</w:t>
      </w:r>
      <w:r w:rsidR="00E9777D">
        <w:rPr>
          <w:rFonts w:ascii="Times New Roman" w:hAnsi="Times New Roman" w:cs="Times New Roman"/>
          <w:sz w:val="24"/>
          <w:szCs w:val="24"/>
        </w:rPr>
        <w:t xml:space="preserve"> even though they are here today and gone tomorrow, </w:t>
      </w:r>
      <w:r w:rsidR="00A2550D">
        <w:rPr>
          <w:rFonts w:ascii="Times New Roman" w:hAnsi="Times New Roman" w:cs="Times New Roman"/>
          <w:sz w:val="24"/>
          <w:szCs w:val="24"/>
        </w:rPr>
        <w:t>are not we as God’s very own children to have an eternal perspective</w:t>
      </w:r>
      <w:r w:rsidR="00695093">
        <w:rPr>
          <w:rFonts w:ascii="Times New Roman" w:hAnsi="Times New Roman" w:cs="Times New Roman"/>
          <w:sz w:val="24"/>
          <w:szCs w:val="24"/>
        </w:rPr>
        <w:t>?</w:t>
      </w:r>
      <w:r w:rsidR="00A2550D">
        <w:rPr>
          <w:rFonts w:ascii="Times New Roman" w:hAnsi="Times New Roman" w:cs="Times New Roman"/>
          <w:sz w:val="24"/>
          <w:szCs w:val="24"/>
        </w:rPr>
        <w:t xml:space="preserve"> </w:t>
      </w:r>
      <w:r w:rsidR="00EB6DA8">
        <w:rPr>
          <w:rFonts w:ascii="Times New Roman" w:hAnsi="Times New Roman" w:cs="Times New Roman"/>
          <w:sz w:val="24"/>
          <w:szCs w:val="24"/>
        </w:rPr>
        <w:t xml:space="preserve"> A</w:t>
      </w:r>
      <w:r w:rsidR="00A2550D">
        <w:rPr>
          <w:rFonts w:ascii="Times New Roman" w:hAnsi="Times New Roman" w:cs="Times New Roman"/>
          <w:sz w:val="24"/>
          <w:szCs w:val="24"/>
        </w:rPr>
        <w:t xml:space="preserve">re we not called to </w:t>
      </w:r>
      <w:r w:rsidR="00A2550D">
        <w:rPr>
          <w:rFonts w:ascii="Times New Roman" w:hAnsi="Times New Roman" w:cs="Times New Roman"/>
          <w:sz w:val="24"/>
          <w:szCs w:val="24"/>
        </w:rPr>
        <w:t>keep our eyes upon Jesus</w:t>
      </w:r>
      <w:r w:rsidR="006E17D4">
        <w:rPr>
          <w:rFonts w:ascii="Times New Roman" w:hAnsi="Times New Roman" w:cs="Times New Roman"/>
          <w:sz w:val="24"/>
          <w:szCs w:val="24"/>
        </w:rPr>
        <w:t>, gre</w:t>
      </w:r>
      <w:r w:rsidR="00EB6DA8">
        <w:rPr>
          <w:rFonts w:ascii="Times New Roman" w:hAnsi="Times New Roman" w:cs="Times New Roman"/>
          <w:sz w:val="24"/>
          <w:szCs w:val="24"/>
        </w:rPr>
        <w:t>e</w:t>
      </w:r>
      <w:r w:rsidR="006E17D4">
        <w:rPr>
          <w:rFonts w:ascii="Times New Roman" w:hAnsi="Times New Roman" w:cs="Times New Roman"/>
          <w:sz w:val="24"/>
          <w:szCs w:val="24"/>
        </w:rPr>
        <w:t xml:space="preserve">t one another as brothers and sisters of Christ, build one another up in the faith, and </w:t>
      </w:r>
      <w:r w:rsidR="007E4D52">
        <w:rPr>
          <w:rFonts w:ascii="Times New Roman" w:hAnsi="Times New Roman" w:cs="Times New Roman"/>
          <w:sz w:val="24"/>
          <w:szCs w:val="24"/>
        </w:rPr>
        <w:t xml:space="preserve">strive to be holy so that </w:t>
      </w:r>
      <w:r w:rsidR="009943EA">
        <w:rPr>
          <w:rFonts w:ascii="Times New Roman" w:hAnsi="Times New Roman" w:cs="Times New Roman"/>
          <w:sz w:val="24"/>
          <w:szCs w:val="24"/>
        </w:rPr>
        <w:t xml:space="preserve">our church family’s </w:t>
      </w:r>
      <w:r w:rsidR="007E4D52">
        <w:rPr>
          <w:rFonts w:ascii="Times New Roman" w:hAnsi="Times New Roman" w:cs="Times New Roman"/>
          <w:sz w:val="24"/>
          <w:szCs w:val="24"/>
        </w:rPr>
        <w:t xml:space="preserve">light might shine of God’s grace and love to the world around us?  </w:t>
      </w:r>
      <w:r w:rsidR="00686C24">
        <w:rPr>
          <w:rFonts w:ascii="Times New Roman" w:hAnsi="Times New Roman" w:cs="Times New Roman"/>
          <w:sz w:val="24"/>
          <w:szCs w:val="24"/>
        </w:rPr>
        <w:t xml:space="preserve"> </w:t>
      </w:r>
      <w:r w:rsidR="009943EA">
        <w:rPr>
          <w:rFonts w:ascii="Times New Roman" w:hAnsi="Times New Roman" w:cs="Times New Roman"/>
          <w:sz w:val="24"/>
          <w:szCs w:val="24"/>
        </w:rPr>
        <w:t xml:space="preserve">In the first part of Paul’s letter to Thessalonica he </w:t>
      </w:r>
      <w:r w:rsidR="006165CC">
        <w:rPr>
          <w:rFonts w:ascii="Times New Roman" w:hAnsi="Times New Roman" w:cs="Times New Roman"/>
          <w:sz w:val="24"/>
          <w:szCs w:val="24"/>
        </w:rPr>
        <w:t xml:space="preserve">does not tell them he thanks God for the rich and free place in which they live but instead </w:t>
      </w:r>
      <w:r w:rsidR="00FC306A">
        <w:rPr>
          <w:rFonts w:ascii="Times New Roman" w:hAnsi="Times New Roman" w:cs="Times New Roman"/>
          <w:sz w:val="24"/>
          <w:szCs w:val="24"/>
        </w:rPr>
        <w:t xml:space="preserve">their deeds produced by faith, a labour that was prompted by love for God and one another!  </w:t>
      </w:r>
      <w:r w:rsidR="00FA5813">
        <w:rPr>
          <w:rFonts w:ascii="Times New Roman" w:hAnsi="Times New Roman" w:cs="Times New Roman"/>
          <w:sz w:val="24"/>
          <w:szCs w:val="24"/>
        </w:rPr>
        <w:t>He was glad God chose them and that they with deep conviction</w:t>
      </w:r>
      <w:r w:rsidR="00976974">
        <w:rPr>
          <w:rFonts w:ascii="Times New Roman" w:hAnsi="Times New Roman" w:cs="Times New Roman"/>
          <w:sz w:val="24"/>
          <w:szCs w:val="24"/>
        </w:rPr>
        <w:t xml:space="preserve">, though they be persecuted, stood firm in faith, imitated the </w:t>
      </w:r>
      <w:r w:rsidR="001E7786">
        <w:rPr>
          <w:rFonts w:ascii="Times New Roman" w:hAnsi="Times New Roman" w:cs="Times New Roman"/>
          <w:sz w:val="24"/>
          <w:szCs w:val="24"/>
        </w:rPr>
        <w:t>Lord,</w:t>
      </w:r>
      <w:r w:rsidR="00976974">
        <w:rPr>
          <w:rFonts w:ascii="Times New Roman" w:hAnsi="Times New Roman" w:cs="Times New Roman"/>
          <w:sz w:val="24"/>
          <w:szCs w:val="24"/>
        </w:rPr>
        <w:t xml:space="preserve"> </w:t>
      </w:r>
      <w:r w:rsidR="009D6843">
        <w:rPr>
          <w:rFonts w:ascii="Times New Roman" w:hAnsi="Times New Roman" w:cs="Times New Roman"/>
          <w:sz w:val="24"/>
          <w:szCs w:val="24"/>
        </w:rPr>
        <w:t xml:space="preserve">and became a model of God’s holiness to the world.  </w:t>
      </w:r>
      <w:r w:rsidR="00012053">
        <w:rPr>
          <w:rFonts w:ascii="Times New Roman" w:hAnsi="Times New Roman" w:cs="Times New Roman"/>
          <w:sz w:val="24"/>
          <w:szCs w:val="24"/>
        </w:rPr>
        <w:t xml:space="preserve">As we dive into Paul’s thanksgiving part of his letter ask </w:t>
      </w:r>
      <w:r w:rsidR="001E7786">
        <w:rPr>
          <w:rFonts w:ascii="Times New Roman" w:hAnsi="Times New Roman" w:cs="Times New Roman"/>
          <w:sz w:val="24"/>
          <w:szCs w:val="24"/>
        </w:rPr>
        <w:t>yourself</w:t>
      </w:r>
      <w:r w:rsidR="00BD40B8">
        <w:rPr>
          <w:rFonts w:ascii="Times New Roman" w:hAnsi="Times New Roman" w:cs="Times New Roman"/>
          <w:sz w:val="24"/>
          <w:szCs w:val="24"/>
        </w:rPr>
        <w:t xml:space="preserve"> is Paul describing the church </w:t>
      </w:r>
      <w:r w:rsidR="001E7786">
        <w:rPr>
          <w:rFonts w:ascii="Times New Roman" w:hAnsi="Times New Roman" w:cs="Times New Roman"/>
          <w:sz w:val="24"/>
          <w:szCs w:val="24"/>
        </w:rPr>
        <w:t xml:space="preserve">that </w:t>
      </w:r>
      <w:r w:rsidR="00BD40B8">
        <w:rPr>
          <w:rFonts w:ascii="Times New Roman" w:hAnsi="Times New Roman" w:cs="Times New Roman"/>
          <w:sz w:val="24"/>
          <w:szCs w:val="24"/>
        </w:rPr>
        <w:t xml:space="preserve">you are attending and if </w:t>
      </w:r>
      <w:r w:rsidR="0048142F">
        <w:rPr>
          <w:rFonts w:ascii="Times New Roman" w:hAnsi="Times New Roman" w:cs="Times New Roman"/>
          <w:sz w:val="24"/>
          <w:szCs w:val="24"/>
        </w:rPr>
        <w:t>not,</w:t>
      </w:r>
      <w:r w:rsidR="00540442">
        <w:rPr>
          <w:rFonts w:ascii="Times New Roman" w:hAnsi="Times New Roman" w:cs="Times New Roman"/>
          <w:sz w:val="24"/>
          <w:szCs w:val="24"/>
        </w:rPr>
        <w:t xml:space="preserve"> what can you do to imitate the Lord and let your light shine!</w:t>
      </w:r>
    </w:p>
    <w:p w14:paraId="7C866DAA" w14:textId="04B4DE51" w:rsidR="00F5231A" w:rsidRPr="00686C24" w:rsidRDefault="00F5231A" w:rsidP="00686C24">
      <w:pPr>
        <w:pStyle w:val="Heading1"/>
        <w:rPr>
          <w:b/>
          <w:bCs/>
        </w:rPr>
      </w:pPr>
      <w:r w:rsidRPr="00686C24">
        <w:rPr>
          <w:b/>
          <w:bCs/>
        </w:rPr>
        <w:t xml:space="preserve">Remembering and Thanking God </w:t>
      </w:r>
    </w:p>
    <w:p w14:paraId="3BF29155" w14:textId="77777777" w:rsidR="00593EA2" w:rsidRPr="0008019B" w:rsidRDefault="00593EA2" w:rsidP="00593EA2">
      <w:pPr>
        <w:rPr>
          <w:rFonts w:ascii="Times New Roman" w:hAnsi="Times New Roman" w:cs="Times New Roman"/>
          <w:sz w:val="24"/>
          <w:szCs w:val="24"/>
        </w:rPr>
      </w:pPr>
    </w:p>
    <w:p w14:paraId="4C29FD61" w14:textId="219E3A2E" w:rsidR="00F5231A" w:rsidRPr="00F5231A" w:rsidRDefault="00F5231A" w:rsidP="00593EA2">
      <w:pPr>
        <w:jc w:val="both"/>
        <w:rPr>
          <w:rFonts w:ascii="Times New Roman" w:hAnsi="Times New Roman" w:cs="Times New Roman"/>
          <w:sz w:val="24"/>
          <w:szCs w:val="24"/>
          <w:lang w:val="en-US"/>
          <w14:ligatures w14:val="standardContextual"/>
        </w:rPr>
      </w:pPr>
      <w:r w:rsidRPr="00F5231A">
        <w:rPr>
          <w:rFonts w:ascii="Times New Roman" w:hAnsi="Times New Roman" w:cs="Times New Roman"/>
          <w:kern w:val="2"/>
          <w:sz w:val="24"/>
          <w:szCs w:val="24"/>
          <w14:ligatures w14:val="standardContextual"/>
        </w:rPr>
        <w:tab/>
        <w:t>In numerous Hellenistic letters, the customary beginning involved expressing wishes for the recipients' physical health</w:t>
      </w:r>
      <w:r w:rsidRPr="00F5231A">
        <w:rPr>
          <w:rFonts w:ascii="Times New Roman" w:hAnsi="Times New Roman" w:cs="Times New Roman"/>
          <w:sz w:val="24"/>
          <w:szCs w:val="24"/>
          <w:vertAlign w:val="superscript"/>
          <w14:ligatures w14:val="standardContextual"/>
        </w:rPr>
        <w:footnoteReference w:id="2"/>
      </w:r>
      <w:r w:rsidRPr="00F5231A">
        <w:rPr>
          <w:rFonts w:ascii="Times New Roman" w:hAnsi="Times New Roman" w:cs="Times New Roman"/>
          <w:kern w:val="2"/>
          <w:sz w:val="24"/>
          <w:szCs w:val="24"/>
          <w14:ligatures w14:val="standardContextual"/>
        </w:rPr>
        <w:t xml:space="preserve"> and gratitude toward the gods.</w:t>
      </w:r>
      <w:r w:rsidRPr="00F5231A">
        <w:rPr>
          <w:rFonts w:ascii="Times New Roman" w:hAnsi="Times New Roman" w:cs="Times New Roman"/>
          <w:sz w:val="24"/>
          <w:szCs w:val="24"/>
          <w:vertAlign w:val="superscript"/>
          <w14:ligatures w14:val="standardContextual"/>
        </w:rPr>
        <w:t xml:space="preserve"> </w:t>
      </w:r>
      <w:r w:rsidRPr="00F5231A">
        <w:rPr>
          <w:rFonts w:ascii="Times New Roman" w:hAnsi="Times New Roman" w:cs="Times New Roman"/>
          <w:sz w:val="24"/>
          <w:szCs w:val="24"/>
          <w:vertAlign w:val="superscript"/>
          <w14:ligatures w14:val="standardContextual"/>
        </w:rPr>
        <w:footnoteReference w:id="3"/>
      </w:r>
      <w:r w:rsidRPr="00F5231A">
        <w:rPr>
          <w:rFonts w:ascii="Times New Roman" w:hAnsi="Times New Roman" w:cs="Times New Roman"/>
          <w:sz w:val="24"/>
          <w:szCs w:val="24"/>
          <w:vertAlign w:val="superscript"/>
          <w14:ligatures w14:val="standardContextual"/>
        </w:rPr>
        <w:t xml:space="preserve"> </w:t>
      </w:r>
      <w:r w:rsidRPr="00F5231A">
        <w:rPr>
          <w:rFonts w:ascii="Times New Roman" w:hAnsi="Times New Roman" w:cs="Times New Roman"/>
          <w:kern w:val="2"/>
          <w:sz w:val="24"/>
          <w:szCs w:val="24"/>
          <w14:ligatures w14:val="standardContextual"/>
        </w:rPr>
        <w:t xml:space="preserve"> However, Paul diverges from this pattern by initiating his letters with wishes for the recipients' spiritual well-being in the Lord Jesus Christ.</w:t>
      </w:r>
      <w:r w:rsidRPr="00F5231A">
        <w:rPr>
          <w:rFonts w:ascii="Times New Roman" w:hAnsi="Times New Roman" w:cs="Times New Roman"/>
          <w:sz w:val="24"/>
          <w:szCs w:val="24"/>
          <w:vertAlign w:val="superscript"/>
          <w14:ligatures w14:val="standardContextual"/>
        </w:rPr>
        <w:footnoteReference w:id="4"/>
      </w:r>
      <w:r w:rsidRPr="00F5231A">
        <w:rPr>
          <w:rFonts w:ascii="Times New Roman" w:hAnsi="Times New Roman" w:cs="Times New Roman"/>
          <w:kern w:val="2"/>
          <w:sz w:val="24"/>
          <w:szCs w:val="24"/>
          <w14:ligatures w14:val="standardContextual"/>
        </w:rPr>
        <w:t xml:space="preserve">  As a “nursing mother taking care of her own children” (2:7) and like “a father with his children” (2:11),</w:t>
      </w:r>
      <w:r w:rsidRPr="00F5231A">
        <w:rPr>
          <w:rFonts w:ascii="Times New Roman" w:hAnsi="Times New Roman" w:cs="Times New Roman"/>
          <w:sz w:val="24"/>
          <w:szCs w:val="24"/>
          <w:vertAlign w:val="superscript"/>
          <w14:ligatures w14:val="standardContextual"/>
        </w:rPr>
        <w:footnoteReference w:id="5"/>
      </w:r>
      <w:r w:rsidRPr="00F5231A">
        <w:rPr>
          <w:rFonts w:ascii="Times New Roman" w:hAnsi="Times New Roman" w:cs="Times New Roman"/>
          <w:kern w:val="2"/>
          <w:sz w:val="24"/>
          <w:szCs w:val="24"/>
          <w14:ligatures w14:val="standardContextual"/>
        </w:rPr>
        <w:t xml:space="preserve"> Paul tells the church he, Silvanus, and </w:t>
      </w:r>
      <w:r w:rsidRPr="00F5231A">
        <w:rPr>
          <w:rFonts w:ascii="Times New Roman" w:hAnsi="Times New Roman" w:cs="Times New Roman"/>
          <w:kern w:val="2"/>
          <w:sz w:val="24"/>
          <w:szCs w:val="24"/>
          <w14:ligatures w14:val="standardContextual"/>
        </w:rPr>
        <w:lastRenderedPageBreak/>
        <w:t>Timothy</w:t>
      </w:r>
      <w:r w:rsidRPr="00F5231A">
        <w:rPr>
          <w:rFonts w:ascii="Times New Roman" w:hAnsi="Times New Roman" w:cs="Times New Roman"/>
          <w:sz w:val="24"/>
          <w:szCs w:val="24"/>
          <w:vertAlign w:val="superscript"/>
          <w14:ligatures w14:val="standardContextual"/>
        </w:rPr>
        <w:footnoteReference w:id="6"/>
      </w:r>
      <w:r w:rsidRPr="00F5231A">
        <w:rPr>
          <w:rFonts w:ascii="Times New Roman" w:hAnsi="Times New Roman" w:cs="Times New Roman"/>
          <w:kern w:val="2"/>
          <w:sz w:val="24"/>
          <w:szCs w:val="24"/>
          <w14:ligatures w14:val="standardContextual"/>
        </w:rPr>
        <w:t xml:space="preserve"> have been praying for the church “without ceasing” (1 Thes. 5:17).  While Paul does not mean his day was consumed by prayer for them one can easily picture Paul and his comrades being like the Lord and arising before dawn to pray (Mark 1:35) </w:t>
      </w:r>
      <w:r w:rsidR="009344DD">
        <w:rPr>
          <w:noProof/>
        </w:rPr>
        <w:drawing>
          <wp:anchor distT="0" distB="0" distL="114300" distR="114300" simplePos="0" relativeHeight="251659264" behindDoc="0" locked="0" layoutInCell="1" allowOverlap="1" wp14:anchorId="0653737F" wp14:editId="2BA03DE1">
            <wp:simplePos x="0" y="0"/>
            <wp:positionH relativeFrom="margin">
              <wp:align>left</wp:align>
            </wp:positionH>
            <wp:positionV relativeFrom="paragraph">
              <wp:posOffset>831850</wp:posOffset>
            </wp:positionV>
            <wp:extent cx="2019300" cy="1821815"/>
            <wp:effectExtent l="0" t="0" r="0" b="6985"/>
            <wp:wrapSquare wrapText="bothSides"/>
            <wp:docPr id="8196" name="Picture 4" descr="Lord, Teach us to Pray!” | Jesus- King in Exile">
              <a:extLst xmlns:a="http://schemas.openxmlformats.org/drawingml/2006/main">
                <a:ext uri="{FF2B5EF4-FFF2-40B4-BE49-F238E27FC236}">
                  <a16:creationId xmlns:a16="http://schemas.microsoft.com/office/drawing/2014/main" id="{21D620F3-CC25-58B7-2BD1-FEB987643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Lord, Teach us to Pray!” | Jesus- King in Exile">
                      <a:extLst>
                        <a:ext uri="{FF2B5EF4-FFF2-40B4-BE49-F238E27FC236}">
                          <a16:creationId xmlns:a16="http://schemas.microsoft.com/office/drawing/2014/main" id="{21D620F3-CC25-58B7-2BD1-FEB987643BE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0731" b="-2"/>
                    <a:stretch/>
                  </pic:blipFill>
                  <pic:spPr bwMode="auto">
                    <a:xfrm>
                      <a:off x="0" y="0"/>
                      <a:ext cx="2025695" cy="1828105"/>
                    </a:xfrm>
                    <a:custGeom>
                      <a:avLst/>
                      <a:gdLst/>
                      <a:ahLst/>
                      <a:cxnLst/>
                      <a:rect l="l" t="t" r="r" b="b"/>
                      <a:pathLst>
                        <a:path w="8678780" h="5873097">
                          <a:moveTo>
                            <a:pt x="1379513" y="25"/>
                          </a:moveTo>
                          <a:cubicBezTo>
                            <a:pt x="1399326" y="458"/>
                            <a:pt x="1419819" y="6516"/>
                            <a:pt x="1438386" y="8439"/>
                          </a:cubicBezTo>
                          <a:cubicBezTo>
                            <a:pt x="1848256" y="51517"/>
                            <a:pt x="2258124" y="98056"/>
                            <a:pt x="2668443" y="139209"/>
                          </a:cubicBezTo>
                          <a:cubicBezTo>
                            <a:pt x="3052045" y="177671"/>
                            <a:pt x="3438361" y="186516"/>
                            <a:pt x="3823773" y="206516"/>
                          </a:cubicBezTo>
                          <a:cubicBezTo>
                            <a:pt x="4290252" y="230748"/>
                            <a:pt x="4755825" y="264980"/>
                            <a:pt x="5219588" y="318825"/>
                          </a:cubicBezTo>
                          <a:cubicBezTo>
                            <a:pt x="5541595" y="356518"/>
                            <a:pt x="5866772" y="382670"/>
                            <a:pt x="6193307" y="352672"/>
                          </a:cubicBezTo>
                          <a:cubicBezTo>
                            <a:pt x="6209610" y="351131"/>
                            <a:pt x="6228180" y="346134"/>
                            <a:pt x="6241767" y="351131"/>
                          </a:cubicBezTo>
                          <a:cubicBezTo>
                            <a:pt x="6400280" y="407287"/>
                            <a:pt x="6573284" y="366901"/>
                            <a:pt x="6737683" y="402287"/>
                          </a:cubicBezTo>
                          <a:cubicBezTo>
                            <a:pt x="6695564" y="538826"/>
                            <a:pt x="6514862" y="527670"/>
                            <a:pt x="6412962" y="622288"/>
                          </a:cubicBezTo>
                          <a:cubicBezTo>
                            <a:pt x="6579172" y="659979"/>
                            <a:pt x="6728627" y="698057"/>
                            <a:pt x="6880346" y="726518"/>
                          </a:cubicBezTo>
                          <a:cubicBezTo>
                            <a:pt x="7041122" y="756519"/>
                            <a:pt x="7177442" y="837673"/>
                            <a:pt x="7334594" y="873826"/>
                          </a:cubicBezTo>
                          <a:cubicBezTo>
                            <a:pt x="7368112" y="881518"/>
                            <a:pt x="7408419" y="908442"/>
                            <a:pt x="7420192" y="934596"/>
                          </a:cubicBezTo>
                          <a:cubicBezTo>
                            <a:pt x="7458235" y="1019211"/>
                            <a:pt x="8217735" y="1256521"/>
                            <a:pt x="8128063" y="1331904"/>
                          </a:cubicBezTo>
                          <a:cubicBezTo>
                            <a:pt x="8090926" y="1363059"/>
                            <a:pt x="8042918" y="1385367"/>
                            <a:pt x="7992648" y="1416136"/>
                          </a:cubicBezTo>
                          <a:cubicBezTo>
                            <a:pt x="8068283" y="1474214"/>
                            <a:pt x="8153426" y="1499598"/>
                            <a:pt x="8244004" y="1516906"/>
                          </a:cubicBezTo>
                          <a:cubicBezTo>
                            <a:pt x="8271178" y="1522290"/>
                            <a:pt x="8297900" y="1533059"/>
                            <a:pt x="8300615" y="1559214"/>
                          </a:cubicBezTo>
                          <a:cubicBezTo>
                            <a:pt x="8303332" y="1586521"/>
                            <a:pt x="8275706" y="1597289"/>
                            <a:pt x="8252610" y="1609983"/>
                          </a:cubicBezTo>
                          <a:cubicBezTo>
                            <a:pt x="8220454" y="1627674"/>
                            <a:pt x="8189205" y="1643059"/>
                            <a:pt x="8148444" y="1645368"/>
                          </a:cubicBezTo>
                          <a:cubicBezTo>
                            <a:pt x="8081415" y="1648828"/>
                            <a:pt x="8049262" y="1698059"/>
                            <a:pt x="8010314" y="1734983"/>
                          </a:cubicBezTo>
                          <a:cubicBezTo>
                            <a:pt x="7988574" y="1755753"/>
                            <a:pt x="7977704" y="1797675"/>
                            <a:pt x="8015746" y="1804984"/>
                          </a:cubicBezTo>
                          <a:cubicBezTo>
                            <a:pt x="8107232" y="1822675"/>
                            <a:pt x="8099984" y="1873831"/>
                            <a:pt x="8097722" y="1931908"/>
                          </a:cubicBezTo>
                          <a:cubicBezTo>
                            <a:pt x="8094550" y="2003830"/>
                            <a:pt x="8040654" y="2036908"/>
                            <a:pt x="7974534" y="2064601"/>
                          </a:cubicBezTo>
                          <a:cubicBezTo>
                            <a:pt x="7951888" y="2074215"/>
                            <a:pt x="7919734" y="2073829"/>
                            <a:pt x="7911128" y="2103831"/>
                          </a:cubicBezTo>
                          <a:cubicBezTo>
                            <a:pt x="7948266" y="2132293"/>
                            <a:pt x="7993555" y="2109215"/>
                            <a:pt x="8033411" y="2117292"/>
                          </a:cubicBezTo>
                          <a:cubicBezTo>
                            <a:pt x="8066471" y="2123831"/>
                            <a:pt x="8121271" y="2120370"/>
                            <a:pt x="8075982" y="2172677"/>
                          </a:cubicBezTo>
                          <a:cubicBezTo>
                            <a:pt x="8062847" y="2187676"/>
                            <a:pt x="8078246" y="2199215"/>
                            <a:pt x="8095004" y="2200369"/>
                          </a:cubicBezTo>
                          <a:cubicBezTo>
                            <a:pt x="8229060" y="2212293"/>
                            <a:pt x="8167466" y="2318063"/>
                            <a:pt x="8210492" y="2373833"/>
                          </a:cubicBezTo>
                          <a:cubicBezTo>
                            <a:pt x="8222264" y="2389215"/>
                            <a:pt x="8209584" y="2415754"/>
                            <a:pt x="8191016" y="2422293"/>
                          </a:cubicBezTo>
                          <a:cubicBezTo>
                            <a:pt x="8072357" y="2465372"/>
                            <a:pt x="8056054" y="2568063"/>
                            <a:pt x="7998536" y="2656525"/>
                          </a:cubicBezTo>
                          <a:cubicBezTo>
                            <a:pt x="8061036" y="2691525"/>
                            <a:pt x="8135764" y="2699217"/>
                            <a:pt x="8203244" y="2721909"/>
                          </a:cubicBezTo>
                          <a:cubicBezTo>
                            <a:pt x="8273442" y="2745756"/>
                            <a:pt x="8273442" y="2763447"/>
                            <a:pt x="8215472" y="2832678"/>
                          </a:cubicBezTo>
                          <a:cubicBezTo>
                            <a:pt x="8366284" y="2847680"/>
                            <a:pt x="8366284" y="2847680"/>
                            <a:pt x="8319638" y="2956526"/>
                          </a:cubicBezTo>
                          <a:cubicBezTo>
                            <a:pt x="8445996" y="2966525"/>
                            <a:pt x="8529327" y="3018064"/>
                            <a:pt x="8548800" y="3130757"/>
                          </a:cubicBezTo>
                          <a:cubicBezTo>
                            <a:pt x="8558311" y="3185372"/>
                            <a:pt x="8615377" y="3211141"/>
                            <a:pt x="8678780" y="3247679"/>
                          </a:cubicBezTo>
                          <a:cubicBezTo>
                            <a:pt x="8599978" y="3283066"/>
                            <a:pt x="8546537" y="3356911"/>
                            <a:pt x="8454599" y="3278833"/>
                          </a:cubicBezTo>
                          <a:cubicBezTo>
                            <a:pt x="8421087" y="3250373"/>
                            <a:pt x="8424254" y="3286526"/>
                            <a:pt x="8419728" y="3296911"/>
                          </a:cubicBezTo>
                          <a:cubicBezTo>
                            <a:pt x="8408859" y="3322295"/>
                            <a:pt x="8431501" y="3339218"/>
                            <a:pt x="8446448" y="3358448"/>
                          </a:cubicBezTo>
                          <a:cubicBezTo>
                            <a:pt x="8460939" y="3377681"/>
                            <a:pt x="8478149" y="3398064"/>
                            <a:pt x="8482226" y="3419605"/>
                          </a:cubicBezTo>
                          <a:cubicBezTo>
                            <a:pt x="8484942" y="3434604"/>
                            <a:pt x="8471809" y="3456526"/>
                            <a:pt x="8457318" y="3467682"/>
                          </a:cubicBezTo>
                          <a:cubicBezTo>
                            <a:pt x="8381232" y="3526527"/>
                            <a:pt x="8426520" y="3658836"/>
                            <a:pt x="8282501" y="3675759"/>
                          </a:cubicBezTo>
                          <a:cubicBezTo>
                            <a:pt x="8217735" y="3683450"/>
                            <a:pt x="8186486" y="3731913"/>
                            <a:pt x="8138932" y="3758451"/>
                          </a:cubicBezTo>
                          <a:cubicBezTo>
                            <a:pt x="7973628" y="3851144"/>
                            <a:pt x="7863120" y="3970376"/>
                            <a:pt x="7811946" y="4134221"/>
                          </a:cubicBezTo>
                          <a:cubicBezTo>
                            <a:pt x="7797906" y="4179605"/>
                            <a:pt x="7744010" y="4216145"/>
                            <a:pt x="7709139" y="4256145"/>
                          </a:cubicBezTo>
                          <a:cubicBezTo>
                            <a:pt x="7725896" y="4285376"/>
                            <a:pt x="7817379" y="4222298"/>
                            <a:pt x="7785224" y="4299221"/>
                          </a:cubicBezTo>
                          <a:cubicBezTo>
                            <a:pt x="7760768" y="4356915"/>
                            <a:pt x="7698269" y="4392684"/>
                            <a:pt x="7639392" y="4426916"/>
                          </a:cubicBezTo>
                          <a:cubicBezTo>
                            <a:pt x="7572364" y="4465762"/>
                            <a:pt x="7498091" y="4496914"/>
                            <a:pt x="7467746" y="4568838"/>
                          </a:cubicBezTo>
                          <a:cubicBezTo>
                            <a:pt x="7461405" y="4584223"/>
                            <a:pt x="7441025" y="4600376"/>
                            <a:pt x="7422910" y="4606531"/>
                          </a:cubicBezTo>
                          <a:cubicBezTo>
                            <a:pt x="6478176" y="5872304"/>
                            <a:pt x="4152572" y="5880765"/>
                            <a:pt x="3884462" y="5871919"/>
                          </a:cubicBezTo>
                          <a:cubicBezTo>
                            <a:pt x="3559738" y="5860765"/>
                            <a:pt x="3252674" y="5782688"/>
                            <a:pt x="2951503" y="5685381"/>
                          </a:cubicBezTo>
                          <a:cubicBezTo>
                            <a:pt x="2824239" y="5644226"/>
                            <a:pt x="2706035" y="5585765"/>
                            <a:pt x="2582393" y="5540381"/>
                          </a:cubicBezTo>
                          <a:cubicBezTo>
                            <a:pt x="2411654" y="5477686"/>
                            <a:pt x="2279862" y="5358071"/>
                            <a:pt x="2109575" y="5307686"/>
                          </a:cubicBezTo>
                          <a:cubicBezTo>
                            <a:pt x="1934305" y="5255763"/>
                            <a:pt x="1784398" y="5160762"/>
                            <a:pt x="1604145" y="5120379"/>
                          </a:cubicBezTo>
                          <a:cubicBezTo>
                            <a:pt x="1509040" y="5098840"/>
                            <a:pt x="1417102" y="5059994"/>
                            <a:pt x="1432046" y="4948840"/>
                          </a:cubicBezTo>
                          <a:cubicBezTo>
                            <a:pt x="1436123" y="4917301"/>
                            <a:pt x="1411214" y="4891532"/>
                            <a:pt x="1371813" y="4900763"/>
                          </a:cubicBezTo>
                          <a:cubicBezTo>
                            <a:pt x="1296633" y="4918071"/>
                            <a:pt x="1262665" y="4872300"/>
                            <a:pt x="1220998" y="4838069"/>
                          </a:cubicBezTo>
                          <a:cubicBezTo>
                            <a:pt x="1146725" y="4777302"/>
                            <a:pt x="1076074" y="4712685"/>
                            <a:pt x="957869" y="4702684"/>
                          </a:cubicBezTo>
                          <a:cubicBezTo>
                            <a:pt x="980512" y="4654991"/>
                            <a:pt x="1019009" y="4661916"/>
                            <a:pt x="1054336" y="4671915"/>
                          </a:cubicBezTo>
                          <a:cubicBezTo>
                            <a:pt x="1147177" y="4698070"/>
                            <a:pt x="1239115" y="4727684"/>
                            <a:pt x="1331957" y="4753839"/>
                          </a:cubicBezTo>
                          <a:cubicBezTo>
                            <a:pt x="1392645" y="4770763"/>
                            <a:pt x="1452881" y="4794609"/>
                            <a:pt x="1533949" y="4775761"/>
                          </a:cubicBezTo>
                          <a:cubicBezTo>
                            <a:pt x="1464202" y="4679607"/>
                            <a:pt x="1345545" y="4662300"/>
                            <a:pt x="1249533" y="4632685"/>
                          </a:cubicBezTo>
                          <a:cubicBezTo>
                            <a:pt x="1129515" y="4595378"/>
                            <a:pt x="1058865" y="4524991"/>
                            <a:pt x="974172" y="4446530"/>
                          </a:cubicBezTo>
                          <a:cubicBezTo>
                            <a:pt x="1062487" y="4427683"/>
                            <a:pt x="1117287" y="4485377"/>
                            <a:pt x="1186579" y="4482299"/>
                          </a:cubicBezTo>
                          <a:cubicBezTo>
                            <a:pt x="1190203" y="4472300"/>
                            <a:pt x="1196544" y="4457684"/>
                            <a:pt x="1195637" y="4457299"/>
                          </a:cubicBezTo>
                          <a:cubicBezTo>
                            <a:pt x="1082415" y="4414222"/>
                            <a:pt x="1029426" y="4333453"/>
                            <a:pt x="1011761" y="4235759"/>
                          </a:cubicBezTo>
                          <a:cubicBezTo>
                            <a:pt x="1002706" y="4185376"/>
                            <a:pt x="961492" y="4169607"/>
                            <a:pt x="920731" y="4146528"/>
                          </a:cubicBezTo>
                          <a:cubicBezTo>
                            <a:pt x="778522" y="4064606"/>
                            <a:pt x="628163" y="3990375"/>
                            <a:pt x="511316" y="3877683"/>
                          </a:cubicBezTo>
                          <a:cubicBezTo>
                            <a:pt x="646279" y="3892682"/>
                            <a:pt x="754521" y="3966143"/>
                            <a:pt x="899898" y="3997682"/>
                          </a:cubicBezTo>
                          <a:cubicBezTo>
                            <a:pt x="784411" y="3873836"/>
                            <a:pt x="634956" y="3811144"/>
                            <a:pt x="498636" y="3736143"/>
                          </a:cubicBezTo>
                          <a:cubicBezTo>
                            <a:pt x="436588" y="3701912"/>
                            <a:pt x="379073" y="3658065"/>
                            <a:pt x="303890" y="3639604"/>
                          </a:cubicBezTo>
                          <a:cubicBezTo>
                            <a:pt x="277170" y="3633065"/>
                            <a:pt x="233240" y="3619219"/>
                            <a:pt x="254527" y="3582680"/>
                          </a:cubicBezTo>
                          <a:cubicBezTo>
                            <a:pt x="272641" y="3552297"/>
                            <a:pt x="308419" y="3561526"/>
                            <a:pt x="341028" y="3570373"/>
                          </a:cubicBezTo>
                          <a:cubicBezTo>
                            <a:pt x="419378" y="3592297"/>
                            <a:pt x="500446" y="3592682"/>
                            <a:pt x="606424" y="3592297"/>
                          </a:cubicBezTo>
                          <a:cubicBezTo>
                            <a:pt x="517657" y="3491912"/>
                            <a:pt x="355067" y="3521913"/>
                            <a:pt x="278984" y="3416526"/>
                          </a:cubicBezTo>
                          <a:cubicBezTo>
                            <a:pt x="374088" y="3398064"/>
                            <a:pt x="447458" y="3436142"/>
                            <a:pt x="524452" y="3443448"/>
                          </a:cubicBezTo>
                          <a:cubicBezTo>
                            <a:pt x="594195" y="3449987"/>
                            <a:pt x="611405" y="3432296"/>
                            <a:pt x="595102" y="3374218"/>
                          </a:cubicBezTo>
                          <a:cubicBezTo>
                            <a:pt x="569741" y="3283833"/>
                            <a:pt x="607782" y="3237678"/>
                            <a:pt x="709231" y="3262295"/>
                          </a:cubicBezTo>
                          <a:cubicBezTo>
                            <a:pt x="803432" y="3285372"/>
                            <a:pt x="813394" y="3251526"/>
                            <a:pt x="788033" y="3199987"/>
                          </a:cubicBezTo>
                          <a:cubicBezTo>
                            <a:pt x="751802" y="3124988"/>
                            <a:pt x="793015" y="3066910"/>
                            <a:pt x="821094" y="3003833"/>
                          </a:cubicBezTo>
                          <a:cubicBezTo>
                            <a:pt x="864120" y="2907680"/>
                            <a:pt x="846003" y="2860755"/>
                            <a:pt x="753161" y="2789218"/>
                          </a:cubicBezTo>
                          <a:cubicBezTo>
                            <a:pt x="701080" y="2749216"/>
                            <a:pt x="644921" y="2715371"/>
                            <a:pt x="569285" y="2680756"/>
                          </a:cubicBezTo>
                          <a:cubicBezTo>
                            <a:pt x="743651" y="2661909"/>
                            <a:pt x="560683" y="2598448"/>
                            <a:pt x="622275" y="2558832"/>
                          </a:cubicBezTo>
                          <a:cubicBezTo>
                            <a:pt x="745462" y="2542678"/>
                            <a:pt x="846003" y="2668833"/>
                            <a:pt x="1013576" y="2632679"/>
                          </a:cubicBezTo>
                          <a:cubicBezTo>
                            <a:pt x="806602" y="2523446"/>
                            <a:pt x="577892" y="2487677"/>
                            <a:pt x="427984" y="2342293"/>
                          </a:cubicBezTo>
                          <a:cubicBezTo>
                            <a:pt x="462405" y="2309216"/>
                            <a:pt x="496823" y="2339985"/>
                            <a:pt x="526263" y="2327678"/>
                          </a:cubicBezTo>
                          <a:cubicBezTo>
                            <a:pt x="525356" y="2319985"/>
                            <a:pt x="527622" y="2308446"/>
                            <a:pt x="522186" y="2304986"/>
                          </a:cubicBezTo>
                          <a:cubicBezTo>
                            <a:pt x="410323" y="2225754"/>
                            <a:pt x="408509" y="2223831"/>
                            <a:pt x="528526" y="2165368"/>
                          </a:cubicBezTo>
                          <a:cubicBezTo>
                            <a:pt x="570645" y="2144984"/>
                            <a:pt x="567023" y="2126906"/>
                            <a:pt x="544832" y="2101138"/>
                          </a:cubicBezTo>
                          <a:cubicBezTo>
                            <a:pt x="528978" y="2083061"/>
                            <a:pt x="509957" y="2066906"/>
                            <a:pt x="519016" y="2027291"/>
                          </a:cubicBezTo>
                          <a:cubicBezTo>
                            <a:pt x="584685" y="2078062"/>
                            <a:pt x="902162" y="2061522"/>
                            <a:pt x="958321" y="2056137"/>
                          </a:cubicBezTo>
                          <a:cubicBezTo>
                            <a:pt x="1021272" y="2050369"/>
                            <a:pt x="1083319" y="2025753"/>
                            <a:pt x="1149440" y="2039214"/>
                          </a:cubicBezTo>
                          <a:cubicBezTo>
                            <a:pt x="1202430" y="2049985"/>
                            <a:pt x="1447897" y="2154215"/>
                            <a:pt x="1482772" y="2034599"/>
                          </a:cubicBezTo>
                          <a:cubicBezTo>
                            <a:pt x="1484583" y="2028831"/>
                            <a:pt x="1583765" y="2042293"/>
                            <a:pt x="1637208" y="2048831"/>
                          </a:cubicBezTo>
                          <a:cubicBezTo>
                            <a:pt x="1684309" y="2054216"/>
                            <a:pt x="1737297" y="2078062"/>
                            <a:pt x="1768999" y="2030369"/>
                          </a:cubicBezTo>
                          <a:cubicBezTo>
                            <a:pt x="1787568" y="2002293"/>
                            <a:pt x="1711030" y="1948062"/>
                            <a:pt x="1642642" y="1943445"/>
                          </a:cubicBezTo>
                          <a:cubicBezTo>
                            <a:pt x="1583312" y="1939214"/>
                            <a:pt x="1521266" y="1933060"/>
                            <a:pt x="1464655" y="1944599"/>
                          </a:cubicBezTo>
                          <a:cubicBezTo>
                            <a:pt x="1394911" y="1958446"/>
                            <a:pt x="1357322" y="1936138"/>
                            <a:pt x="1337846" y="1888061"/>
                          </a:cubicBezTo>
                          <a:cubicBezTo>
                            <a:pt x="1316106" y="1834985"/>
                            <a:pt x="1274439" y="1810368"/>
                            <a:pt x="1216924" y="1785752"/>
                          </a:cubicBezTo>
                          <a:cubicBezTo>
                            <a:pt x="1077431" y="1726138"/>
                            <a:pt x="943377" y="1657291"/>
                            <a:pt x="790299" y="1622676"/>
                          </a:cubicBezTo>
                          <a:cubicBezTo>
                            <a:pt x="759953" y="1615751"/>
                            <a:pt x="726441" y="1606521"/>
                            <a:pt x="712401" y="1560751"/>
                          </a:cubicBezTo>
                          <a:cubicBezTo>
                            <a:pt x="1126798" y="1629213"/>
                            <a:pt x="1504511" y="1807676"/>
                            <a:pt x="1932039" y="1797291"/>
                          </a:cubicBezTo>
                          <a:cubicBezTo>
                            <a:pt x="1815195" y="1740752"/>
                            <a:pt x="1679780" y="1737675"/>
                            <a:pt x="1555234" y="1698059"/>
                          </a:cubicBezTo>
                          <a:cubicBezTo>
                            <a:pt x="1643549" y="1668444"/>
                            <a:pt x="1726428" y="1699213"/>
                            <a:pt x="1810212" y="1716137"/>
                          </a:cubicBezTo>
                          <a:cubicBezTo>
                            <a:pt x="1880410" y="1729982"/>
                            <a:pt x="1943817" y="1732290"/>
                            <a:pt x="1951515" y="1649598"/>
                          </a:cubicBezTo>
                          <a:cubicBezTo>
                            <a:pt x="1948798" y="1644214"/>
                            <a:pt x="1949249" y="1637291"/>
                            <a:pt x="1949704" y="1630753"/>
                          </a:cubicBezTo>
                          <a:cubicBezTo>
                            <a:pt x="1926152" y="1596522"/>
                            <a:pt x="1889468" y="1578830"/>
                            <a:pt x="1845990" y="1568828"/>
                          </a:cubicBezTo>
                          <a:cubicBezTo>
                            <a:pt x="1819722" y="1562674"/>
                            <a:pt x="1784851" y="1553443"/>
                            <a:pt x="1785302" y="1528829"/>
                          </a:cubicBezTo>
                          <a:cubicBezTo>
                            <a:pt x="1786662" y="1437674"/>
                            <a:pt x="1702878" y="1411136"/>
                            <a:pt x="1619092" y="1384597"/>
                          </a:cubicBezTo>
                          <a:cubicBezTo>
                            <a:pt x="1665740" y="1339213"/>
                            <a:pt x="1702423" y="1372674"/>
                            <a:pt x="1737750" y="1369214"/>
                          </a:cubicBezTo>
                          <a:cubicBezTo>
                            <a:pt x="1760848" y="1366906"/>
                            <a:pt x="1781679" y="1362675"/>
                            <a:pt x="1781679" y="1339213"/>
                          </a:cubicBezTo>
                          <a:cubicBezTo>
                            <a:pt x="1782132" y="1319597"/>
                            <a:pt x="1771262" y="1297288"/>
                            <a:pt x="1748620" y="1296905"/>
                          </a:cubicBezTo>
                          <a:cubicBezTo>
                            <a:pt x="1606863" y="1293442"/>
                            <a:pt x="1528513" y="1167288"/>
                            <a:pt x="1381324" y="1166904"/>
                          </a:cubicBezTo>
                          <a:cubicBezTo>
                            <a:pt x="1293462" y="1166904"/>
                            <a:pt x="1427065" y="1095751"/>
                            <a:pt x="1352792" y="1066135"/>
                          </a:cubicBezTo>
                          <a:cubicBezTo>
                            <a:pt x="1336486" y="1059596"/>
                            <a:pt x="1395363" y="1049597"/>
                            <a:pt x="1421631" y="1051135"/>
                          </a:cubicBezTo>
                          <a:cubicBezTo>
                            <a:pt x="1447445" y="1052673"/>
                            <a:pt x="1470543" y="1071519"/>
                            <a:pt x="1501793" y="1058058"/>
                          </a:cubicBezTo>
                          <a:cubicBezTo>
                            <a:pt x="1519003" y="1009981"/>
                            <a:pt x="1474621" y="992289"/>
                            <a:pt x="1437935" y="978826"/>
                          </a:cubicBezTo>
                          <a:cubicBezTo>
                            <a:pt x="1353244" y="947673"/>
                            <a:pt x="1270817" y="909981"/>
                            <a:pt x="1177975" y="898826"/>
                          </a:cubicBezTo>
                          <a:cubicBezTo>
                            <a:pt x="1144915" y="894980"/>
                            <a:pt x="1225528" y="843440"/>
                            <a:pt x="1241378" y="825366"/>
                          </a:cubicBezTo>
                          <a:cubicBezTo>
                            <a:pt x="867743" y="635366"/>
                            <a:pt x="418474" y="644980"/>
                            <a:pt x="0" y="491517"/>
                          </a:cubicBezTo>
                          <a:cubicBezTo>
                            <a:pt x="92391" y="461518"/>
                            <a:pt x="160326" y="483440"/>
                            <a:pt x="223277" y="488057"/>
                          </a:cubicBezTo>
                          <a:cubicBezTo>
                            <a:pt x="380429" y="499594"/>
                            <a:pt x="535773" y="523440"/>
                            <a:pt x="692473" y="537671"/>
                          </a:cubicBezTo>
                          <a:cubicBezTo>
                            <a:pt x="769465" y="544594"/>
                            <a:pt x="841022" y="570749"/>
                            <a:pt x="927071" y="529211"/>
                          </a:cubicBezTo>
                          <a:cubicBezTo>
                            <a:pt x="984589" y="501518"/>
                            <a:pt x="1076527" y="531517"/>
                            <a:pt x="1147177" y="556134"/>
                          </a:cubicBezTo>
                          <a:cubicBezTo>
                            <a:pt x="1205600" y="576517"/>
                            <a:pt x="1261306" y="581901"/>
                            <a:pt x="1338752" y="556134"/>
                          </a:cubicBezTo>
                          <a:cubicBezTo>
                            <a:pt x="1268554" y="540364"/>
                            <a:pt x="1214658" y="526519"/>
                            <a:pt x="1159406" y="516901"/>
                          </a:cubicBezTo>
                          <a:cubicBezTo>
                            <a:pt x="1115475" y="509211"/>
                            <a:pt x="1220094" y="478056"/>
                            <a:pt x="1273535" y="481902"/>
                          </a:cubicBezTo>
                          <a:cubicBezTo>
                            <a:pt x="1348263" y="487287"/>
                            <a:pt x="1306144" y="467287"/>
                            <a:pt x="1293462" y="439595"/>
                          </a:cubicBezTo>
                          <a:cubicBezTo>
                            <a:pt x="1279875" y="409979"/>
                            <a:pt x="1320183" y="400749"/>
                            <a:pt x="1345545" y="406900"/>
                          </a:cubicBezTo>
                          <a:cubicBezTo>
                            <a:pt x="1442916" y="431133"/>
                            <a:pt x="1539834" y="388441"/>
                            <a:pt x="1640379" y="423057"/>
                          </a:cubicBezTo>
                          <a:cubicBezTo>
                            <a:pt x="1615015" y="337670"/>
                            <a:pt x="1560215" y="300363"/>
                            <a:pt x="1445634" y="288439"/>
                          </a:cubicBezTo>
                          <a:cubicBezTo>
                            <a:pt x="1402608" y="283826"/>
                            <a:pt x="1357773" y="290748"/>
                            <a:pt x="1320636" y="266131"/>
                          </a:cubicBezTo>
                          <a:cubicBezTo>
                            <a:pt x="1299349" y="251902"/>
                            <a:pt x="1275346" y="234978"/>
                            <a:pt x="1292104" y="208824"/>
                          </a:cubicBezTo>
                          <a:cubicBezTo>
                            <a:pt x="1303877" y="190363"/>
                            <a:pt x="1329242" y="190363"/>
                            <a:pt x="1350074" y="196517"/>
                          </a:cubicBezTo>
                          <a:cubicBezTo>
                            <a:pt x="1443371" y="223826"/>
                            <a:pt x="1540741" y="233825"/>
                            <a:pt x="1638113" y="243826"/>
                          </a:cubicBezTo>
                          <a:cubicBezTo>
                            <a:pt x="1653059" y="245364"/>
                            <a:pt x="1669814" y="250365"/>
                            <a:pt x="1686573" y="224977"/>
                          </a:cubicBezTo>
                          <a:cubicBezTo>
                            <a:pt x="1504511" y="183824"/>
                            <a:pt x="1331505" y="125362"/>
                            <a:pt x="1144459" y="102670"/>
                          </a:cubicBezTo>
                          <a:cubicBezTo>
                            <a:pt x="1147177" y="91900"/>
                            <a:pt x="1149896" y="81131"/>
                            <a:pt x="1152614" y="70362"/>
                          </a:cubicBezTo>
                          <a:cubicBezTo>
                            <a:pt x="1298896" y="85746"/>
                            <a:pt x="1445182" y="101131"/>
                            <a:pt x="1629961" y="120363"/>
                          </a:cubicBezTo>
                          <a:cubicBezTo>
                            <a:pt x="1516284" y="59207"/>
                            <a:pt x="1408951" y="79594"/>
                            <a:pt x="1324712" y="25362"/>
                          </a:cubicBezTo>
                          <a:cubicBezTo>
                            <a:pt x="1340563" y="4786"/>
                            <a:pt x="1359698" y="-407"/>
                            <a:pt x="1379513" y="25"/>
                          </a:cubicBezTo>
                          <a:close/>
                        </a:path>
                      </a:pathLst>
                    </a:custGeom>
                    <a:noFill/>
                  </pic:spPr>
                </pic:pic>
              </a:graphicData>
            </a:graphic>
            <wp14:sizeRelH relativeFrom="margin">
              <wp14:pctWidth>0</wp14:pctWidth>
            </wp14:sizeRelH>
            <wp14:sizeRelV relativeFrom="margin">
              <wp14:pctHeight>0</wp14:pctHeight>
            </wp14:sizeRelV>
          </wp:anchor>
        </w:drawing>
      </w:r>
      <w:r w:rsidRPr="00F5231A">
        <w:rPr>
          <w:rFonts w:ascii="Times New Roman" w:hAnsi="Times New Roman" w:cs="Times New Roman"/>
          <w:kern w:val="2"/>
          <w:sz w:val="24"/>
          <w:szCs w:val="24"/>
          <w14:ligatures w14:val="standardContextual"/>
        </w:rPr>
        <w:t>or praying passionately for them long into the night (Matthew 14:23)!</w:t>
      </w:r>
      <w:r w:rsidRPr="00F5231A">
        <w:rPr>
          <w:rFonts w:ascii="Times New Roman" w:hAnsi="Times New Roman" w:cs="Times New Roman"/>
          <w:sz w:val="24"/>
          <w:szCs w:val="24"/>
          <w:vertAlign w:val="superscript"/>
          <w14:ligatures w14:val="standardContextual"/>
        </w:rPr>
        <w:footnoteReference w:id="7"/>
      </w:r>
      <w:r w:rsidRPr="00F5231A">
        <w:rPr>
          <w:rFonts w:ascii="Times New Roman" w:hAnsi="Times New Roman" w:cs="Times New Roman"/>
          <w:kern w:val="2"/>
          <w:sz w:val="24"/>
          <w:szCs w:val="24"/>
          <w14:ligatures w14:val="standardContextual"/>
        </w:rPr>
        <w:t xml:space="preserve">  Unlike many of believers today, his intercessory prayer was not focused on petitioning God but rather on thanking Him</w:t>
      </w:r>
      <w:r w:rsidRPr="00F5231A">
        <w:rPr>
          <w:rFonts w:ascii="Times New Roman" w:hAnsi="Times New Roman" w:cs="Times New Roman"/>
          <w:sz w:val="24"/>
          <w:szCs w:val="24"/>
          <w:vertAlign w:val="superscript"/>
          <w14:ligatures w14:val="standardContextual"/>
        </w:rPr>
        <w:footnoteReference w:id="8"/>
      </w:r>
      <w:r w:rsidRPr="00F5231A">
        <w:rPr>
          <w:rFonts w:ascii="Times New Roman" w:hAnsi="Times New Roman" w:cs="Times New Roman"/>
          <w:kern w:val="2"/>
          <w:sz w:val="24"/>
          <w:szCs w:val="24"/>
          <w14:ligatures w14:val="standardContextual"/>
        </w:rPr>
        <w:t xml:space="preserve"> for though they were orphaned from the apostle (2:17), Timothy and the whole region had given an encouraging report (3:6-10)!</w:t>
      </w:r>
      <w:r w:rsidRPr="00F5231A">
        <w:rPr>
          <w:rFonts w:ascii="Times New Roman" w:hAnsi="Times New Roman" w:cs="Times New Roman"/>
          <w:sz w:val="24"/>
          <w:szCs w:val="24"/>
          <w:vertAlign w:val="superscript"/>
          <w14:ligatures w14:val="standardContextual"/>
        </w:rPr>
        <w:footnoteReference w:id="9"/>
      </w:r>
      <w:r w:rsidRPr="00F5231A">
        <w:rPr>
          <w:rFonts w:ascii="Times New Roman" w:hAnsi="Times New Roman" w:cs="Times New Roman"/>
          <w:kern w:val="2"/>
          <w:sz w:val="24"/>
          <w:szCs w:val="24"/>
          <w14:ligatures w14:val="standardContextual"/>
        </w:rPr>
        <w:t xml:space="preserve">  Paul commemorates that for their “work produced by faith.”  It was clear that the outward expression of their inner transformation was a vibrant faith,</w:t>
      </w:r>
      <w:r w:rsidRPr="00F5231A">
        <w:rPr>
          <w:rFonts w:ascii="Times New Roman" w:hAnsi="Times New Roman" w:cs="Times New Roman"/>
          <w:sz w:val="24"/>
          <w:szCs w:val="24"/>
          <w:vertAlign w:val="superscript"/>
          <w14:ligatures w14:val="standardContextual"/>
        </w:rPr>
        <w:footnoteReference w:id="10"/>
      </w:r>
      <w:r w:rsidRPr="00F5231A">
        <w:rPr>
          <w:rFonts w:ascii="Times New Roman" w:hAnsi="Times New Roman" w:cs="Times New Roman"/>
          <w:sz w:val="24"/>
          <w:szCs w:val="24"/>
          <w:lang w:val="en-US"/>
          <w14:ligatures w14:val="standardContextual"/>
        </w:rPr>
        <w:t xml:space="preserve"> </w:t>
      </w:r>
      <w:r w:rsidRPr="00F5231A">
        <w:rPr>
          <w:rFonts w:ascii="Times New Roman" w:hAnsi="Times New Roman" w:cs="Times New Roman"/>
          <w:kern w:val="2"/>
          <w:sz w:val="24"/>
          <w:szCs w:val="24"/>
          <w14:ligatures w14:val="standardContextual"/>
        </w:rPr>
        <w:t>demonstrated through acts of love (Galatians 5:6).</w:t>
      </w:r>
      <w:r w:rsidRPr="00F5231A">
        <w:rPr>
          <w:rFonts w:ascii="Times New Roman" w:hAnsi="Times New Roman" w:cs="Times New Roman"/>
          <w:sz w:val="24"/>
          <w:szCs w:val="24"/>
          <w:vertAlign w:val="superscript"/>
          <w14:ligatures w14:val="standardContextual"/>
        </w:rPr>
        <w:footnoteReference w:id="11"/>
      </w:r>
      <w:r w:rsidRPr="00F5231A">
        <w:rPr>
          <w:rFonts w:ascii="Times New Roman" w:hAnsi="Times New Roman" w:cs="Times New Roman"/>
          <w:kern w:val="2"/>
          <w:sz w:val="24"/>
          <w:szCs w:val="24"/>
          <w14:ligatures w14:val="standardContextual"/>
        </w:rPr>
        <w:t xml:space="preserve">  Although </w:t>
      </w:r>
      <w:r w:rsidRPr="00F5231A">
        <w:rPr>
          <w:rFonts w:ascii="Times New Roman" w:hAnsi="Times New Roman" w:cs="Times New Roman"/>
          <w:kern w:val="2"/>
          <w:sz w:val="24"/>
          <w:szCs w:val="24"/>
          <w14:ligatures w14:val="standardContextual"/>
        </w:rPr>
        <w:t>these deeds weren't the source of their salvation, they undeniably served as proof of their rebirth!  By engaging in "arduous, strenuous, and exhaustive"</w:t>
      </w:r>
      <w:r w:rsidRPr="00F5231A">
        <w:rPr>
          <w:rFonts w:ascii="Times New Roman" w:hAnsi="Times New Roman" w:cs="Times New Roman"/>
          <w:sz w:val="24"/>
          <w:szCs w:val="24"/>
          <w:vertAlign w:val="superscript"/>
          <w14:ligatures w14:val="standardContextual"/>
        </w:rPr>
        <w:footnoteReference w:id="12"/>
      </w:r>
      <w:r w:rsidRPr="00F5231A">
        <w:rPr>
          <w:rFonts w:ascii="Times New Roman" w:hAnsi="Times New Roman" w:cs="Times New Roman"/>
          <w:kern w:val="2"/>
          <w:sz w:val="24"/>
          <w:szCs w:val="24"/>
          <w14:ligatures w14:val="standardContextual"/>
        </w:rPr>
        <w:t xml:space="preserve"> acts of love, they authentically showcased themselves as true disciples of the Lord (John 13:35), having learned sacrificial love from the Father (Romans 5:8).</w:t>
      </w:r>
      <w:r w:rsidRPr="00F5231A">
        <w:rPr>
          <w:rFonts w:ascii="Times New Roman" w:hAnsi="Times New Roman" w:cs="Times New Roman"/>
          <w:sz w:val="24"/>
          <w:szCs w:val="24"/>
          <w:vertAlign w:val="superscript"/>
          <w14:ligatures w14:val="standardContextual"/>
        </w:rPr>
        <w:footnoteReference w:id="13"/>
      </w:r>
      <w:r w:rsidRPr="00F5231A">
        <w:rPr>
          <w:rFonts w:ascii="Times New Roman" w:hAnsi="Times New Roman" w:cs="Times New Roman"/>
          <w:kern w:val="2"/>
          <w:sz w:val="24"/>
          <w:szCs w:val="24"/>
          <w14:ligatures w14:val="standardContextual"/>
        </w:rPr>
        <w:t xml:space="preserve">  Their loyalty amid intense persecution and love for one another was the product of </w:t>
      </w:r>
      <w:proofErr w:type="gramStart"/>
      <w:r w:rsidRPr="00F5231A">
        <w:rPr>
          <w:rFonts w:ascii="Times New Roman" w:hAnsi="Times New Roman" w:cs="Times New Roman"/>
          <w:kern w:val="2"/>
          <w:sz w:val="24"/>
          <w:szCs w:val="24"/>
          <w14:ligatures w14:val="standardContextual"/>
        </w:rPr>
        <w:t>a</w:t>
      </w:r>
      <w:proofErr w:type="gramEnd"/>
      <w:r w:rsidRPr="00F5231A">
        <w:rPr>
          <w:rFonts w:ascii="Times New Roman" w:hAnsi="Times New Roman" w:cs="Times New Roman"/>
          <w:kern w:val="2"/>
          <w:sz w:val="24"/>
          <w:szCs w:val="24"/>
          <w14:ligatures w14:val="standardContextual"/>
        </w:rPr>
        <w:t xml:space="preserve"> unwavering hope in “</w:t>
      </w:r>
      <w:r w:rsidRPr="00F5231A">
        <w:rPr>
          <w:rFonts w:ascii="Times New Roman" w:hAnsi="Times New Roman" w:cs="Times New Roman"/>
          <w:sz w:val="24"/>
          <w:szCs w:val="24"/>
          <w:lang w:val="en-US"/>
          <w14:ligatures w14:val="standardContextual"/>
        </w:rPr>
        <w:t>our Lord Jesus Christ before our God and Father.”</w:t>
      </w:r>
      <w:r w:rsidRPr="00F5231A">
        <w:rPr>
          <w:rFonts w:ascii="Times New Roman" w:hAnsi="Times New Roman" w:cs="Times New Roman"/>
          <w:sz w:val="24"/>
          <w:szCs w:val="24"/>
          <w:vertAlign w:val="superscript"/>
          <w14:ligatures w14:val="standardContextual"/>
        </w:rPr>
        <w:footnoteReference w:id="14"/>
      </w:r>
    </w:p>
    <w:p w14:paraId="01EA5E5D" w14:textId="77777777" w:rsidR="00F5231A" w:rsidRPr="00F5231A" w:rsidRDefault="00F5231A" w:rsidP="00593EA2">
      <w:pPr>
        <w:jc w:val="both"/>
        <w:rPr>
          <w:rFonts w:ascii="Times New Roman" w:hAnsi="Times New Roman" w:cs="Times New Roman"/>
          <w:sz w:val="24"/>
          <w:szCs w:val="24"/>
          <w:lang w:val="en-US"/>
          <w14:ligatures w14:val="standardContextual"/>
        </w:rPr>
      </w:pPr>
      <w:r w:rsidRPr="00F5231A">
        <w:rPr>
          <w:rFonts w:ascii="Times New Roman" w:hAnsi="Times New Roman" w:cs="Times New Roman"/>
          <w:b/>
          <w:bCs/>
          <w:sz w:val="24"/>
          <w:szCs w:val="24"/>
          <w:lang w:val="en-US"/>
          <w14:ligatures w14:val="standardContextual"/>
        </w:rPr>
        <w:t>Reflection</w:t>
      </w:r>
      <w:r w:rsidRPr="00F5231A">
        <w:rPr>
          <w:rFonts w:ascii="Times New Roman" w:hAnsi="Times New Roman" w:cs="Times New Roman"/>
          <w:sz w:val="24"/>
          <w:szCs w:val="24"/>
          <w:lang w:val="en-US"/>
          <w14:ligatures w14:val="standardContextual"/>
        </w:rPr>
        <w:t xml:space="preserve">.  The greatest decision one has ever made is to give one’s heart to the Lord and be set from the wages of sin, death!  It was on that glorious day when our eyes were opened, our ears heard, and minds rejoicing in the Truth that set us free.  And yet when we come before God’s throne of grace how do we thank Him for grace and our salvation?  How often do we pray passionately not for our wants but that He would daily transform our minds, teach, and enable us to obey His good, pleasing, and perfect will?  Are we praying that we would love others, even our enemies?  And are we willing to endure hardship and </w:t>
      </w:r>
      <w:r w:rsidRPr="00F5231A">
        <w:rPr>
          <w:rFonts w:ascii="Times New Roman" w:hAnsi="Times New Roman" w:cs="Times New Roman"/>
          <w:sz w:val="24"/>
          <w:szCs w:val="24"/>
          <w:lang w:val="en-US"/>
          <w14:ligatures w14:val="standardContextual"/>
        </w:rPr>
        <w:lastRenderedPageBreak/>
        <w:t>persecution for His name’s sake or only willing to serve Him when the costs are negligible?</w:t>
      </w:r>
    </w:p>
    <w:p w14:paraId="0A046323" w14:textId="1732CD63" w:rsidR="008A4342" w:rsidRPr="0008019B" w:rsidRDefault="008A4342" w:rsidP="007206E7">
      <w:pPr>
        <w:jc w:val="both"/>
        <w:rPr>
          <w:rFonts w:ascii="Times New Roman" w:hAnsi="Times New Roman" w:cs="Times New Roman"/>
          <w:sz w:val="24"/>
          <w:szCs w:val="24"/>
        </w:rPr>
      </w:pPr>
    </w:p>
    <w:p w14:paraId="10C3B4C2" w14:textId="77777777" w:rsidR="006C6472" w:rsidRPr="00963AB5" w:rsidRDefault="006C6472" w:rsidP="00593EA2">
      <w:pPr>
        <w:pStyle w:val="Heading1"/>
        <w:rPr>
          <w:rFonts w:cstheme="majorHAnsi"/>
          <w:b/>
          <w:bCs/>
        </w:rPr>
      </w:pPr>
      <w:r w:rsidRPr="00963AB5">
        <w:rPr>
          <w:rFonts w:cstheme="majorHAnsi"/>
          <w:b/>
          <w:bCs/>
        </w:rPr>
        <w:t xml:space="preserve">Thankful God Chose You </w:t>
      </w:r>
    </w:p>
    <w:p w14:paraId="3EFA1DE4" w14:textId="791FDD61" w:rsidR="006C6472" w:rsidRPr="0008019B" w:rsidRDefault="001D1E42" w:rsidP="006C6472">
      <w:pPr>
        <w:autoSpaceDE w:val="0"/>
        <w:autoSpaceDN w:val="0"/>
        <w:adjustRightInd w:val="0"/>
        <w:spacing w:before="180" w:after="0" w:line="240" w:lineRule="auto"/>
        <w:ind w:right="360" w:firstLine="720"/>
        <w:jc w:val="both"/>
        <w:rPr>
          <w:rFonts w:ascii="Times New Roman" w:hAnsi="Times New Roman" w:cs="Times New Roman"/>
          <w:color w:val="000000" w:themeColor="text1"/>
          <w:sz w:val="24"/>
          <w:szCs w:val="24"/>
        </w:rPr>
      </w:pPr>
      <w:r>
        <w:rPr>
          <w:noProof/>
        </w:rPr>
        <w:drawing>
          <wp:anchor distT="0" distB="0" distL="114300" distR="114300" simplePos="0" relativeHeight="251660288" behindDoc="0" locked="0" layoutInCell="1" allowOverlap="1" wp14:anchorId="1774E0F3" wp14:editId="3971D328">
            <wp:simplePos x="0" y="0"/>
            <wp:positionH relativeFrom="margin">
              <wp:align>left</wp:align>
            </wp:positionH>
            <wp:positionV relativeFrom="paragraph">
              <wp:posOffset>765810</wp:posOffset>
            </wp:positionV>
            <wp:extent cx="2279650" cy="1709420"/>
            <wp:effectExtent l="0" t="0" r="6350" b="5080"/>
            <wp:wrapSquare wrapText="bothSides"/>
            <wp:docPr id="16402678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67897"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79650" cy="1709420"/>
                    </a:xfrm>
                    <a:prstGeom prst="rect">
                      <a:avLst/>
                    </a:prstGeom>
                  </pic:spPr>
                </pic:pic>
              </a:graphicData>
            </a:graphic>
            <wp14:sizeRelH relativeFrom="margin">
              <wp14:pctWidth>0</wp14:pctWidth>
            </wp14:sizeRelH>
            <wp14:sizeRelV relativeFrom="margin">
              <wp14:pctHeight>0</wp14:pctHeight>
            </wp14:sizeRelV>
          </wp:anchor>
        </w:drawing>
      </w:r>
      <w:r w:rsidR="006C6472" w:rsidRPr="0008019B">
        <w:rPr>
          <w:rFonts w:ascii="Times New Roman" w:hAnsi="Times New Roman" w:cs="Times New Roman"/>
          <w:sz w:val="24"/>
          <w:szCs w:val="24"/>
        </w:rPr>
        <w:t>After expressing gratitude to God for their “work produced by faith” (3), Paul shifts his focus to thanking Him for choosing them initially.</w:t>
      </w:r>
      <w:r w:rsidR="006C6472" w:rsidRPr="0008019B">
        <w:rPr>
          <w:rFonts w:ascii="Times New Roman" w:hAnsi="Times New Roman" w:cs="Times New Roman"/>
          <w:sz w:val="24"/>
          <w:szCs w:val="24"/>
          <w:vertAlign w:val="superscript"/>
        </w:rPr>
        <w:footnoteReference w:id="15"/>
      </w:r>
      <w:r w:rsidR="006C6472" w:rsidRPr="0008019B">
        <w:rPr>
          <w:rFonts w:ascii="Times New Roman" w:hAnsi="Times New Roman" w:cs="Times New Roman"/>
          <w:sz w:val="24"/>
          <w:szCs w:val="24"/>
        </w:rPr>
        <w:t xml:space="preserve">  In “language reserved exclusively for Israel,” Paul states his brothers and sisters in Christ in Thessalonica were chosen in the same way that “God chose Abraham (Nehemiah 9:7) and Israel (Deut. 4:37; 1 Kings 3:8; Isa. 41:8; 44:1; 49:7)!</w:t>
      </w:r>
      <w:r w:rsidR="006C6472" w:rsidRPr="0008019B">
        <w:rPr>
          <w:rFonts w:ascii="Times New Roman" w:hAnsi="Times New Roman" w:cs="Times New Roman"/>
          <w:sz w:val="24"/>
          <w:szCs w:val="24"/>
          <w:vertAlign w:val="superscript"/>
        </w:rPr>
        <w:footnoteReference w:id="16"/>
      </w:r>
      <w:r w:rsidR="006C6472" w:rsidRPr="0008019B">
        <w:rPr>
          <w:rFonts w:ascii="Times New Roman" w:hAnsi="Times New Roman" w:cs="Times New Roman"/>
          <w:sz w:val="24"/>
          <w:szCs w:val="24"/>
        </w:rPr>
        <w:t xml:space="preserve">  Paul thanks God that the Thessalonians were not “won over” by impressive rhetorical techniques</w:t>
      </w:r>
      <w:r w:rsidR="006C6472" w:rsidRPr="0008019B">
        <w:rPr>
          <w:rFonts w:ascii="Times New Roman" w:hAnsi="Times New Roman" w:cs="Times New Roman"/>
          <w:sz w:val="24"/>
          <w:szCs w:val="24"/>
          <w:vertAlign w:val="superscript"/>
        </w:rPr>
        <w:footnoteReference w:id="17"/>
      </w:r>
      <w:r w:rsidR="006C6472" w:rsidRPr="0008019B">
        <w:rPr>
          <w:rFonts w:ascii="Times New Roman" w:hAnsi="Times New Roman" w:cs="Times New Roman"/>
          <w:sz w:val="24"/>
          <w:szCs w:val="24"/>
        </w:rPr>
        <w:t xml:space="preserve"> but by “the power of the Holy Spirit and with deep conviction” (5).  Evidence that their conversion experience was genuine was </w:t>
      </w:r>
      <w:r w:rsidR="006C6472" w:rsidRPr="0008019B">
        <w:rPr>
          <w:rFonts w:ascii="Times New Roman" w:hAnsi="Times New Roman" w:cs="Times New Roman"/>
          <w:sz w:val="24"/>
          <w:szCs w:val="24"/>
        </w:rPr>
        <w:t>clearly shown in the “work of their faith and labor of love and steadfastness of hope.”</w:t>
      </w:r>
      <w:r w:rsidR="006C6472" w:rsidRPr="0008019B">
        <w:rPr>
          <w:rFonts w:ascii="Times New Roman" w:hAnsi="Times New Roman" w:cs="Times New Roman"/>
          <w:sz w:val="24"/>
          <w:szCs w:val="24"/>
          <w:vertAlign w:val="superscript"/>
        </w:rPr>
        <w:footnoteReference w:id="18"/>
      </w:r>
      <w:r w:rsidR="006C6472" w:rsidRPr="0008019B">
        <w:rPr>
          <w:rFonts w:ascii="Times New Roman" w:hAnsi="Times New Roman" w:cs="Times New Roman"/>
          <w:sz w:val="24"/>
          <w:szCs w:val="24"/>
        </w:rPr>
        <w:t xml:space="preserve">  </w:t>
      </w:r>
      <w:r w:rsidR="006C6472" w:rsidRPr="0008019B">
        <w:rPr>
          <w:rFonts w:ascii="Times New Roman" w:hAnsi="Times New Roman" w:cs="Times New Roman"/>
          <w:color w:val="000000" w:themeColor="text1"/>
          <w:sz w:val="24"/>
          <w:szCs w:val="24"/>
        </w:rPr>
        <w:t>While based on secular wisdom “salvation through a crucified Savior was more likely to arouse derision than admiration,”</w:t>
      </w:r>
      <w:r w:rsidR="006C6472" w:rsidRPr="0008019B">
        <w:rPr>
          <w:rFonts w:ascii="Times New Roman" w:hAnsi="Times New Roman" w:cs="Times New Roman"/>
          <w:sz w:val="24"/>
          <w:szCs w:val="24"/>
          <w:vertAlign w:val="superscript"/>
        </w:rPr>
        <w:footnoteReference w:id="19"/>
      </w:r>
      <w:r w:rsidR="006C6472" w:rsidRPr="0008019B">
        <w:rPr>
          <w:rFonts w:ascii="Times New Roman" w:hAnsi="Times New Roman" w:cs="Times New Roman"/>
          <w:color w:val="000000" w:themeColor="text1"/>
          <w:sz w:val="24"/>
          <w:szCs w:val="24"/>
        </w:rPr>
        <w:t xml:space="preserve"> through the conviction of the Holy Spirit the Thessalonians believed Christ died once and for all (Romans 6:10) and those who believe in His atoning sacrifice are chosen and eternally accepted into the family of God (John 3:16)!  Their profound conviction was manifest in their lives, as they opted to believe in only one God, refrained from extramarital relations, and refused to bow to the emperor.  Instead, they fervently and willingly served God as their sole portion (Psalms 16:5-9), even amidst severe persecution!  While they may have witnessed numerous miracles performed by Apostle Paul,</w:t>
      </w:r>
      <w:r w:rsidR="006C6472" w:rsidRPr="0008019B">
        <w:rPr>
          <w:rFonts w:ascii="Times New Roman" w:hAnsi="Times New Roman" w:cs="Times New Roman"/>
          <w:sz w:val="24"/>
          <w:szCs w:val="24"/>
          <w:vertAlign w:val="superscript"/>
        </w:rPr>
        <w:t xml:space="preserve"> </w:t>
      </w:r>
      <w:r w:rsidR="006C6472" w:rsidRPr="0008019B">
        <w:rPr>
          <w:rFonts w:ascii="Times New Roman" w:hAnsi="Times New Roman" w:cs="Times New Roman"/>
          <w:sz w:val="24"/>
          <w:szCs w:val="24"/>
          <w:vertAlign w:val="superscript"/>
        </w:rPr>
        <w:footnoteReference w:id="20"/>
      </w:r>
      <w:r w:rsidR="006C6472" w:rsidRPr="0008019B">
        <w:rPr>
          <w:rFonts w:ascii="Times New Roman" w:hAnsi="Times New Roman" w:cs="Times New Roman"/>
          <w:color w:val="000000" w:themeColor="text1"/>
          <w:sz w:val="24"/>
          <w:szCs w:val="24"/>
        </w:rPr>
        <w:t xml:space="preserve"> it is improbable that their fascination solely rested on witnessing the impossible. Rather, it was the words of the sovereign Son of God, who selected and profoundly loved them, that sowed seeds of righteousness in their hearts.  As John MacArthur rightly states, “Faith does not come by merely hearing those words of truth … [for] if the truth spoken is not accompanied by the power of God, it accomplishes nothing. But when empowered by God as it </w:t>
      </w:r>
      <w:r w:rsidR="006C6472" w:rsidRPr="0008019B">
        <w:rPr>
          <w:rFonts w:ascii="Times New Roman" w:hAnsi="Times New Roman" w:cs="Times New Roman"/>
          <w:color w:val="000000" w:themeColor="text1"/>
          <w:sz w:val="24"/>
          <w:szCs w:val="24"/>
        </w:rPr>
        <w:lastRenderedPageBreak/>
        <w:t>enters the prepared soul, the gospel truth saves.”</w:t>
      </w:r>
      <w:r w:rsidR="006C6472" w:rsidRPr="0008019B">
        <w:rPr>
          <w:rFonts w:ascii="Times New Roman" w:hAnsi="Times New Roman" w:cs="Times New Roman"/>
          <w:color w:val="000000" w:themeColor="text1"/>
          <w:sz w:val="24"/>
          <w:szCs w:val="24"/>
          <w:vertAlign w:val="superscript"/>
        </w:rPr>
        <w:footnoteReference w:id="21"/>
      </w:r>
      <w:r w:rsidR="006C6472" w:rsidRPr="0008019B">
        <w:rPr>
          <w:rFonts w:ascii="Times New Roman" w:hAnsi="Times New Roman" w:cs="Times New Roman"/>
          <w:color w:val="000000" w:themeColor="text1"/>
          <w:sz w:val="24"/>
          <w:szCs w:val="24"/>
        </w:rPr>
        <w:t xml:space="preserve">  Paul celebrates with profound joy that he shared and embodied the Gospel among them, resulting in a congregation he can lovingly and affectionately refer to as brothers and sisters in the Lord.</w:t>
      </w:r>
    </w:p>
    <w:p w14:paraId="1C597C23" w14:textId="6BD83BD5" w:rsidR="006C6472" w:rsidRPr="0008019B" w:rsidRDefault="006C6472" w:rsidP="006C6472">
      <w:pPr>
        <w:autoSpaceDE w:val="0"/>
        <w:autoSpaceDN w:val="0"/>
        <w:adjustRightInd w:val="0"/>
        <w:spacing w:before="180" w:after="0" w:line="240" w:lineRule="auto"/>
        <w:ind w:right="360" w:firstLine="720"/>
        <w:jc w:val="both"/>
        <w:rPr>
          <w:rFonts w:ascii="Times New Roman" w:hAnsi="Times New Roman" w:cs="Times New Roman"/>
          <w:color w:val="000000" w:themeColor="text1"/>
          <w:sz w:val="24"/>
          <w:szCs w:val="24"/>
        </w:rPr>
      </w:pPr>
    </w:p>
    <w:p w14:paraId="2FFC090E" w14:textId="2ECD5A54" w:rsidR="006C6472" w:rsidRPr="0008019B" w:rsidRDefault="00921035" w:rsidP="001D1E42">
      <w:pPr>
        <w:autoSpaceDE w:val="0"/>
        <w:autoSpaceDN w:val="0"/>
        <w:adjustRightInd w:val="0"/>
        <w:spacing w:after="0" w:line="240" w:lineRule="auto"/>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3248CF7D" wp14:editId="170F20C9">
            <wp:simplePos x="0" y="0"/>
            <wp:positionH relativeFrom="column">
              <wp:posOffset>4339590</wp:posOffset>
            </wp:positionH>
            <wp:positionV relativeFrom="paragraph">
              <wp:posOffset>262890</wp:posOffset>
            </wp:positionV>
            <wp:extent cx="2607945" cy="774700"/>
            <wp:effectExtent l="0" t="0" r="1905" b="6350"/>
            <wp:wrapSquare wrapText="bothSides"/>
            <wp:docPr id="1" name="Picture 1" descr="In the Footsteps of Jesus - The Gospel of Mark - Everton Park Presbyterian  Reform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Footsteps of Jesus - The Gospel of Mark - Everton Park Presbyterian  Reformed Chu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7945"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472" w:rsidRPr="0008019B">
        <w:rPr>
          <w:rFonts w:ascii="Times New Roman" w:hAnsi="Times New Roman" w:cs="Times New Roman"/>
          <w:b/>
          <w:bCs/>
          <w:color w:val="000000" w:themeColor="text1"/>
          <w:sz w:val="24"/>
          <w:szCs w:val="24"/>
        </w:rPr>
        <w:t>Reflection</w:t>
      </w:r>
      <w:r w:rsidR="006C6472" w:rsidRPr="0008019B">
        <w:rPr>
          <w:rFonts w:ascii="Times New Roman" w:hAnsi="Times New Roman" w:cs="Times New Roman"/>
          <w:color w:val="000000" w:themeColor="text1"/>
          <w:sz w:val="24"/>
          <w:szCs w:val="24"/>
        </w:rPr>
        <w:t xml:space="preserve">. </w:t>
      </w:r>
      <w:r w:rsidR="006C6472" w:rsidRPr="0008019B">
        <w:rPr>
          <w:rFonts w:ascii="Times New Roman" w:hAnsi="Times New Roman" w:cs="Times New Roman"/>
          <w:sz w:val="24"/>
          <w:szCs w:val="24"/>
        </w:rPr>
        <w:t xml:space="preserve"> “Cartoonist Hank Ketcham’s Dennis the Menace was seen talking to his little buddy, Joey, about Cupid.   And if he shoots you with an arrow, you fall in love whether you want to or not.  Well, God is certainly not cupid. But from a bow that strongly resembles a cross, the arrow of His grace has been shot right at humanity. In fact, His love is eternal; and when it hits someone in the heart, the only possible response is to fall in love with Him.  Has His arrow pierced your heart?”</w:t>
      </w:r>
      <w:r w:rsidR="006C6472" w:rsidRPr="0008019B">
        <w:rPr>
          <w:rFonts w:ascii="Times New Roman" w:hAnsi="Times New Roman" w:cs="Times New Roman"/>
          <w:sz w:val="24"/>
          <w:szCs w:val="24"/>
          <w:vertAlign w:val="superscript"/>
        </w:rPr>
        <w:footnoteReference w:id="22"/>
      </w:r>
    </w:p>
    <w:p w14:paraId="72F43CB8" w14:textId="77777777" w:rsidR="006C6472" w:rsidRDefault="006C6472" w:rsidP="006C6472">
      <w:pPr>
        <w:autoSpaceDE w:val="0"/>
        <w:autoSpaceDN w:val="0"/>
        <w:adjustRightInd w:val="0"/>
        <w:spacing w:before="180" w:after="0" w:line="240" w:lineRule="auto"/>
        <w:ind w:right="360"/>
        <w:jc w:val="both"/>
        <w:rPr>
          <w:rFonts w:ascii="Times New Roman" w:hAnsi="Times New Roman" w:cs="Times New Roman"/>
          <w:color w:val="000000" w:themeColor="text1"/>
          <w:sz w:val="24"/>
          <w:szCs w:val="24"/>
        </w:rPr>
      </w:pPr>
    </w:p>
    <w:p w14:paraId="4DA1D1BD" w14:textId="77777777" w:rsidR="00C30D34" w:rsidRDefault="00C30D34" w:rsidP="006C6472">
      <w:pPr>
        <w:autoSpaceDE w:val="0"/>
        <w:autoSpaceDN w:val="0"/>
        <w:adjustRightInd w:val="0"/>
        <w:spacing w:before="180" w:after="0" w:line="240" w:lineRule="auto"/>
        <w:ind w:right="360"/>
        <w:jc w:val="both"/>
        <w:rPr>
          <w:rFonts w:ascii="Times New Roman" w:hAnsi="Times New Roman" w:cs="Times New Roman"/>
          <w:color w:val="000000" w:themeColor="text1"/>
          <w:sz w:val="24"/>
          <w:szCs w:val="24"/>
        </w:rPr>
      </w:pPr>
    </w:p>
    <w:p w14:paraId="6FF7152B" w14:textId="77777777" w:rsidR="00C30D34" w:rsidRPr="0008019B" w:rsidRDefault="00C30D34" w:rsidP="006C6472">
      <w:pPr>
        <w:autoSpaceDE w:val="0"/>
        <w:autoSpaceDN w:val="0"/>
        <w:adjustRightInd w:val="0"/>
        <w:spacing w:before="180" w:after="0" w:line="240" w:lineRule="auto"/>
        <w:ind w:right="360"/>
        <w:jc w:val="both"/>
        <w:rPr>
          <w:rFonts w:ascii="Times New Roman" w:hAnsi="Times New Roman" w:cs="Times New Roman"/>
          <w:color w:val="000000" w:themeColor="text1"/>
          <w:sz w:val="24"/>
          <w:szCs w:val="24"/>
        </w:rPr>
      </w:pPr>
    </w:p>
    <w:p w14:paraId="697DA768" w14:textId="77777777" w:rsidR="008B2D99" w:rsidRPr="0008019B" w:rsidRDefault="008B2D99" w:rsidP="00593EA2">
      <w:pPr>
        <w:pStyle w:val="Heading1"/>
        <w:rPr>
          <w:rFonts w:ascii="Times New Roman" w:hAnsi="Times New Roman" w:cs="Times New Roman"/>
          <w:b/>
          <w:bCs/>
          <w:sz w:val="24"/>
          <w:szCs w:val="24"/>
        </w:rPr>
      </w:pPr>
      <w:r w:rsidRPr="0008019B">
        <w:rPr>
          <w:rFonts w:ascii="Times New Roman" w:hAnsi="Times New Roman" w:cs="Times New Roman"/>
          <w:b/>
          <w:bCs/>
          <w:sz w:val="24"/>
          <w:szCs w:val="24"/>
        </w:rPr>
        <w:t>Thankful you Imitate the Lord</w:t>
      </w:r>
    </w:p>
    <w:p w14:paraId="30BC6BD0" w14:textId="3257AF6A" w:rsidR="00593EA2" w:rsidRPr="0008019B" w:rsidRDefault="00593EA2" w:rsidP="00593EA2">
      <w:pPr>
        <w:rPr>
          <w:rFonts w:ascii="Times New Roman" w:hAnsi="Times New Roman" w:cs="Times New Roman"/>
          <w:sz w:val="24"/>
          <w:szCs w:val="24"/>
        </w:rPr>
      </w:pPr>
    </w:p>
    <w:p w14:paraId="148C3E24" w14:textId="216EB2C8" w:rsidR="008B2D99" w:rsidRPr="008B2D99" w:rsidRDefault="008B2D99" w:rsidP="00593EA2">
      <w:pPr>
        <w:jc w:val="both"/>
        <w:rPr>
          <w:rFonts w:ascii="Times New Roman" w:hAnsi="Times New Roman" w:cs="Times New Roman"/>
          <w:kern w:val="2"/>
          <w:sz w:val="24"/>
          <w:szCs w:val="24"/>
          <w14:ligatures w14:val="standardContextual"/>
        </w:rPr>
      </w:pPr>
      <w:r w:rsidRPr="008B2D99">
        <w:rPr>
          <w:rFonts w:ascii="Times New Roman" w:hAnsi="Times New Roman" w:cs="Times New Roman"/>
          <w:kern w:val="2"/>
          <w:sz w:val="24"/>
          <w:szCs w:val="24"/>
          <w14:ligatures w14:val="standardContextual"/>
        </w:rPr>
        <w:tab/>
        <w:t>In contemporary society, we typically view imitation as a superficial form of flattery, often lacking authenticity. However, in ancient times, emulating a teacher not only demonstrated respect for their character but also reflected endorsement of their teachings and principles.</w:t>
      </w:r>
      <w:r w:rsidRPr="008B2D99">
        <w:rPr>
          <w:rFonts w:ascii="Times New Roman" w:hAnsi="Times New Roman" w:cs="Times New Roman"/>
          <w:sz w:val="24"/>
          <w:szCs w:val="24"/>
          <w:vertAlign w:val="superscript"/>
          <w14:ligatures w14:val="standardContextual"/>
        </w:rPr>
        <w:footnoteReference w:id="23"/>
      </w:r>
      <w:r w:rsidRPr="008B2D99">
        <w:rPr>
          <w:rFonts w:ascii="Times New Roman" w:hAnsi="Times New Roman" w:cs="Times New Roman"/>
          <w:kern w:val="2"/>
          <w:sz w:val="24"/>
          <w:szCs w:val="24"/>
          <w14:ligatures w14:val="standardContextual"/>
        </w:rPr>
        <w:t xml:space="preserve">  Without a “book to follow,”</w:t>
      </w:r>
      <w:r w:rsidRPr="008B2D99">
        <w:rPr>
          <w:rFonts w:ascii="Times New Roman" w:hAnsi="Times New Roman" w:cs="Times New Roman"/>
          <w:sz w:val="24"/>
          <w:szCs w:val="24"/>
          <w:vertAlign w:val="superscript"/>
          <w14:ligatures w14:val="standardContextual"/>
        </w:rPr>
        <w:t xml:space="preserve"> </w:t>
      </w:r>
      <w:r w:rsidRPr="008B2D99">
        <w:rPr>
          <w:rFonts w:ascii="Times New Roman" w:hAnsi="Times New Roman" w:cs="Times New Roman"/>
          <w:sz w:val="24"/>
          <w:szCs w:val="24"/>
          <w:vertAlign w:val="superscript"/>
          <w14:ligatures w14:val="standardContextual"/>
        </w:rPr>
        <w:footnoteReference w:id="24"/>
      </w:r>
      <w:r w:rsidRPr="008B2D99">
        <w:rPr>
          <w:rFonts w:ascii="Times New Roman" w:hAnsi="Times New Roman" w:cs="Times New Roman"/>
          <w:kern w:val="2"/>
          <w:sz w:val="24"/>
          <w:szCs w:val="24"/>
          <w14:ligatures w14:val="standardContextual"/>
        </w:rPr>
        <w:t xml:space="preserve"> Paul calls upon the Thessalonians to imitate Himself, Sylvanus, and Timothy, in the same way that they are imitating the Lord.  Their belief in but one God and striving to live a holy and blameless life, however, led to much persecution.</w:t>
      </w:r>
      <w:r w:rsidRPr="008B2D99">
        <w:rPr>
          <w:rFonts w:ascii="Times New Roman" w:hAnsi="Times New Roman" w:cs="Times New Roman"/>
          <w:sz w:val="24"/>
          <w:szCs w:val="24"/>
          <w:vertAlign w:val="superscript"/>
          <w14:ligatures w14:val="standardContextual"/>
        </w:rPr>
        <w:footnoteReference w:id="25"/>
      </w:r>
      <w:r w:rsidRPr="008B2D99">
        <w:rPr>
          <w:rFonts w:ascii="Times New Roman" w:hAnsi="Times New Roman" w:cs="Times New Roman"/>
          <w:kern w:val="2"/>
          <w:sz w:val="24"/>
          <w:szCs w:val="24"/>
          <w14:ligatures w14:val="standardContextual"/>
        </w:rPr>
        <w:t xml:space="preserve">  When we hear the word persecution many Christians today naturally think of being in chains, rotting in dingy prisons, or lions</w:t>
      </w:r>
      <w:r w:rsidRPr="008B2D99">
        <w:rPr>
          <w:rFonts w:ascii="Times New Roman" w:hAnsi="Times New Roman" w:cs="Times New Roman"/>
          <w:sz w:val="24"/>
          <w:szCs w:val="24"/>
          <w:vertAlign w:val="superscript"/>
          <w14:ligatures w14:val="standardContextual"/>
        </w:rPr>
        <w:footnoteReference w:id="26"/>
      </w:r>
      <w:r w:rsidRPr="008B2D99">
        <w:rPr>
          <w:rFonts w:ascii="Times New Roman" w:hAnsi="Times New Roman" w:cs="Times New Roman"/>
          <w:kern w:val="2"/>
          <w:sz w:val="24"/>
          <w:szCs w:val="24"/>
          <w14:ligatures w14:val="standardContextual"/>
        </w:rPr>
        <w:t xml:space="preserve"> tearing apart the innocent, God-fearing saints!  Since this kind of persecution was not “established as official Roman policy until the reign of Domitian (81-96),”</w:t>
      </w:r>
      <w:r w:rsidRPr="008B2D99">
        <w:rPr>
          <w:rFonts w:ascii="Times New Roman" w:hAnsi="Times New Roman" w:cs="Times New Roman"/>
          <w:sz w:val="24"/>
          <w:szCs w:val="24"/>
          <w:vertAlign w:val="superscript"/>
          <w14:ligatures w14:val="standardContextual"/>
        </w:rPr>
        <w:footnoteReference w:id="27"/>
      </w:r>
      <w:r w:rsidRPr="008B2D99">
        <w:rPr>
          <w:rFonts w:ascii="Times New Roman" w:hAnsi="Times New Roman" w:cs="Times New Roman"/>
          <w:kern w:val="2"/>
          <w:sz w:val="24"/>
          <w:szCs w:val="24"/>
          <w14:ligatures w14:val="standardContextual"/>
        </w:rPr>
        <w:t xml:space="preserve"> Paul likely is referring to “ostracization, </w:t>
      </w:r>
      <w:r w:rsidRPr="008B2D99">
        <w:rPr>
          <w:rFonts w:ascii="Times New Roman" w:hAnsi="Times New Roman" w:cs="Times New Roman"/>
          <w:kern w:val="2"/>
          <w:sz w:val="24"/>
          <w:szCs w:val="24"/>
          <w14:ligatures w14:val="standardContextual"/>
        </w:rPr>
        <w:lastRenderedPageBreak/>
        <w:t>ridicule, or maybe spontaneous acts of violence.”</w:t>
      </w:r>
      <w:r w:rsidRPr="008B2D99">
        <w:rPr>
          <w:rFonts w:ascii="Times New Roman" w:hAnsi="Times New Roman" w:cs="Times New Roman"/>
          <w:sz w:val="24"/>
          <w:szCs w:val="24"/>
          <w:vertAlign w:val="superscript"/>
          <w14:ligatures w14:val="standardContextual"/>
        </w:rPr>
        <w:footnoteReference w:id="28"/>
      </w:r>
      <w:r w:rsidRPr="008B2D99">
        <w:rPr>
          <w:rFonts w:ascii="Times New Roman" w:hAnsi="Times New Roman" w:cs="Times New Roman"/>
          <w:kern w:val="2"/>
          <w:sz w:val="24"/>
          <w:szCs w:val="24"/>
          <w14:ligatures w14:val="standardContextual"/>
        </w:rPr>
        <w:t xml:space="preserve">  Paul tells the Thessalonians that he thanks God that in the midst of suffering the church welcomed and lived the Gospel “message with the joy given to them by the Holy Spirit” (6).  The fact that their “joy and peace was not dependent on what others do, only what God has done”</w:t>
      </w:r>
      <w:r w:rsidRPr="008B2D99">
        <w:rPr>
          <w:rFonts w:ascii="Times New Roman" w:hAnsi="Times New Roman" w:cs="Times New Roman"/>
          <w:sz w:val="24"/>
          <w:szCs w:val="24"/>
          <w:vertAlign w:val="superscript"/>
          <w14:ligatures w14:val="standardContextual"/>
        </w:rPr>
        <w:footnoteReference w:id="29"/>
      </w:r>
      <w:r w:rsidRPr="008B2D99">
        <w:rPr>
          <w:rFonts w:ascii="Times New Roman" w:hAnsi="Times New Roman" w:cs="Times New Roman"/>
          <w:kern w:val="2"/>
          <w:sz w:val="24"/>
          <w:szCs w:val="24"/>
          <w14:ligatures w14:val="standardContextual"/>
        </w:rPr>
        <w:t xml:space="preserve"> through Christ’s atoning sacrifice, was a profound testimony not only to the people of Thessalonica but to every person who came into their bustling port or travelled to their land by the </w:t>
      </w:r>
      <w:proofErr w:type="spellStart"/>
      <w:r w:rsidRPr="008B2D99">
        <w:rPr>
          <w:rFonts w:ascii="Times New Roman" w:hAnsi="Times New Roman" w:cs="Times New Roman"/>
          <w:kern w:val="2"/>
          <w:sz w:val="24"/>
          <w:szCs w:val="24"/>
          <w14:ligatures w14:val="standardContextual"/>
        </w:rPr>
        <w:t>E</w:t>
      </w:r>
      <w:r w:rsidR="005C7B3F">
        <w:rPr>
          <w:rFonts w:ascii="Times New Roman" w:hAnsi="Times New Roman" w:cs="Times New Roman"/>
          <w:kern w:val="2"/>
          <w:sz w:val="24"/>
          <w:szCs w:val="24"/>
          <w14:ligatures w14:val="standardContextual"/>
        </w:rPr>
        <w:t>g</w:t>
      </w:r>
      <w:r w:rsidRPr="008B2D99">
        <w:rPr>
          <w:rFonts w:ascii="Times New Roman" w:hAnsi="Times New Roman" w:cs="Times New Roman"/>
          <w:kern w:val="2"/>
          <w:sz w:val="24"/>
          <w:szCs w:val="24"/>
          <w14:ligatures w14:val="standardContextual"/>
        </w:rPr>
        <w:t>natian</w:t>
      </w:r>
      <w:proofErr w:type="spellEnd"/>
      <w:r w:rsidRPr="008B2D99">
        <w:rPr>
          <w:rFonts w:ascii="Times New Roman" w:hAnsi="Times New Roman" w:cs="Times New Roman"/>
          <w:kern w:val="2"/>
          <w:sz w:val="24"/>
          <w:szCs w:val="24"/>
          <w14:ligatures w14:val="standardContextual"/>
        </w:rPr>
        <w:t xml:space="preserve"> Highway!</w:t>
      </w:r>
      <w:r w:rsidRPr="008B2D99">
        <w:rPr>
          <w:rFonts w:ascii="Times New Roman" w:hAnsi="Times New Roman" w:cs="Times New Roman"/>
          <w:sz w:val="24"/>
          <w:szCs w:val="24"/>
          <w:vertAlign w:val="superscript"/>
          <w14:ligatures w14:val="standardContextual"/>
        </w:rPr>
        <w:footnoteReference w:id="30"/>
      </w:r>
      <w:r w:rsidRPr="008B2D99">
        <w:rPr>
          <w:rFonts w:ascii="Times New Roman" w:hAnsi="Times New Roman" w:cs="Times New Roman"/>
          <w:kern w:val="2"/>
          <w:sz w:val="24"/>
          <w:szCs w:val="24"/>
          <w14:ligatures w14:val="standardContextual"/>
        </w:rPr>
        <w:t xml:space="preserve">   Living and proclaiming the Gospel, rather than keeping it to themselves, for Paul, was a strong indicator of not only of their faith but also of their desire to be a strong missionary church,</w:t>
      </w:r>
      <w:r w:rsidRPr="008B2D99">
        <w:rPr>
          <w:rFonts w:ascii="Times New Roman" w:hAnsi="Times New Roman" w:cs="Times New Roman"/>
          <w:sz w:val="24"/>
          <w:szCs w:val="24"/>
          <w:vertAlign w:val="superscript"/>
          <w14:ligatures w14:val="standardContextual"/>
        </w:rPr>
        <w:footnoteReference w:id="31"/>
      </w:r>
      <w:r w:rsidRPr="008B2D99">
        <w:rPr>
          <w:rFonts w:ascii="Times New Roman" w:hAnsi="Times New Roman" w:cs="Times New Roman"/>
          <w:kern w:val="2"/>
          <w:sz w:val="24"/>
          <w:szCs w:val="24"/>
          <w14:ligatures w14:val="standardContextual"/>
        </w:rPr>
        <w:t xml:space="preserve"> regardless of the costs!</w:t>
      </w:r>
    </w:p>
    <w:p w14:paraId="63389A22" w14:textId="77777777" w:rsidR="008B2D99" w:rsidRPr="008B2D99" w:rsidRDefault="008B2D99" w:rsidP="00593EA2">
      <w:pPr>
        <w:jc w:val="both"/>
        <w:rPr>
          <w:rFonts w:ascii="Times New Roman" w:hAnsi="Times New Roman" w:cs="Times New Roman"/>
          <w:kern w:val="2"/>
          <w:sz w:val="24"/>
          <w:szCs w:val="24"/>
          <w14:ligatures w14:val="standardContextual"/>
        </w:rPr>
      </w:pPr>
      <w:r w:rsidRPr="008B2D99">
        <w:rPr>
          <w:rFonts w:ascii="Times New Roman" w:hAnsi="Times New Roman" w:cs="Times New Roman"/>
          <w:b/>
          <w:bCs/>
          <w:kern w:val="2"/>
          <w:sz w:val="24"/>
          <w:szCs w:val="24"/>
          <w14:ligatures w14:val="standardContextual"/>
        </w:rPr>
        <w:t>Reflection</w:t>
      </w:r>
      <w:r w:rsidRPr="008B2D99">
        <w:rPr>
          <w:rFonts w:ascii="Times New Roman" w:hAnsi="Times New Roman" w:cs="Times New Roman"/>
          <w:kern w:val="2"/>
          <w:sz w:val="24"/>
          <w:szCs w:val="24"/>
          <w14:ligatures w14:val="standardContextual"/>
        </w:rPr>
        <w:t xml:space="preserve">.  In antiquity, superstition held sway over many, fostering a deep-seated belief in the direct correlation between divine favor and earthly fortune. The prevailing notion was that displeasing the gods invited calamity, while appeasing them ensured blessings. Yet, wisdom teaches us that chance befalls all, as Ecclesiastes 9:11 reflects, and inhabiting a fallen world guarantees encounters with adversity. In the city of Thessalonica, misfortunes often triggered scapegoating, with the populace quick to attribute divine wrath to those professing faith in a singular deity, deeming it an affront to the pantheon. Would </w:t>
      </w:r>
      <w:r w:rsidRPr="008B2D99">
        <w:rPr>
          <w:rFonts w:ascii="Times New Roman" w:hAnsi="Times New Roman" w:cs="Times New Roman"/>
          <w:kern w:val="2"/>
          <w:sz w:val="24"/>
          <w:szCs w:val="24"/>
          <w14:ligatures w14:val="standardContextual"/>
        </w:rPr>
        <w:t>you, amidst such fervent persecution, boldly proclaim the Gospel, even as every misfortune visited upon them would be unjustly attributed to your beliefs?</w:t>
      </w:r>
    </w:p>
    <w:p w14:paraId="0660C365" w14:textId="77777777" w:rsidR="00F5231A" w:rsidRPr="0008019B" w:rsidRDefault="00F5231A" w:rsidP="00593EA2">
      <w:pPr>
        <w:pStyle w:val="Heading1"/>
        <w:rPr>
          <w:rFonts w:ascii="Times New Roman" w:hAnsi="Times New Roman" w:cs="Times New Roman"/>
          <w:sz w:val="24"/>
          <w:szCs w:val="24"/>
        </w:rPr>
      </w:pPr>
    </w:p>
    <w:p w14:paraId="6EE1C3C2" w14:textId="77777777" w:rsidR="007E6704" w:rsidRPr="0008019B" w:rsidRDefault="007E6704" w:rsidP="00593EA2">
      <w:pPr>
        <w:pStyle w:val="Heading1"/>
        <w:rPr>
          <w:rFonts w:ascii="Times New Roman" w:hAnsi="Times New Roman" w:cs="Times New Roman"/>
          <w:b/>
          <w:bCs/>
          <w:sz w:val="24"/>
          <w:szCs w:val="24"/>
        </w:rPr>
      </w:pPr>
      <w:r w:rsidRPr="0008019B">
        <w:rPr>
          <w:rFonts w:ascii="Times New Roman" w:hAnsi="Times New Roman" w:cs="Times New Roman"/>
          <w:b/>
          <w:bCs/>
          <w:sz w:val="24"/>
          <w:szCs w:val="24"/>
        </w:rPr>
        <w:t>Thankful Your Faith is Known Everywhere</w:t>
      </w:r>
    </w:p>
    <w:p w14:paraId="336AA581" w14:textId="77777777" w:rsidR="00593EA2" w:rsidRPr="0008019B" w:rsidRDefault="00593EA2" w:rsidP="00593EA2">
      <w:pPr>
        <w:rPr>
          <w:rFonts w:ascii="Times New Roman" w:hAnsi="Times New Roman" w:cs="Times New Roman"/>
          <w:sz w:val="24"/>
          <w:szCs w:val="24"/>
        </w:rPr>
      </w:pPr>
    </w:p>
    <w:p w14:paraId="661FEDA6" w14:textId="046EFC95" w:rsidR="007E6704" w:rsidRPr="0008019B" w:rsidRDefault="007E6704" w:rsidP="00593EA2">
      <w:pPr>
        <w:jc w:val="both"/>
        <w:rPr>
          <w:rFonts w:ascii="Times New Roman" w:hAnsi="Times New Roman" w:cs="Times New Roman"/>
          <w:sz w:val="24"/>
          <w:szCs w:val="24"/>
        </w:rPr>
      </w:pPr>
      <w:r w:rsidRPr="0008019B">
        <w:rPr>
          <w:rFonts w:ascii="Times New Roman" w:hAnsi="Times New Roman" w:cs="Times New Roman"/>
          <w:b/>
          <w:bCs/>
          <w:sz w:val="24"/>
          <w:szCs w:val="24"/>
        </w:rPr>
        <w:tab/>
      </w:r>
      <w:r w:rsidRPr="0008019B">
        <w:rPr>
          <w:rFonts w:ascii="Times New Roman" w:hAnsi="Times New Roman" w:cs="Times New Roman"/>
          <w:sz w:val="24"/>
          <w:szCs w:val="24"/>
        </w:rPr>
        <w:t>Paul was thankful that the Thessalonians had turned from their idols to serve the “living and true God” (9)!  Worship of Caesar and various gods such as Dionysus, Serapis, Isis, Zeus and many others, was common and part of everyday life in Thessalonica proving that “the human heart, our image-bearing and image-fashioning nature, is an idol factory.”</w:t>
      </w:r>
      <w:r w:rsidRPr="0008019B">
        <w:rPr>
          <w:rFonts w:ascii="Times New Roman" w:hAnsi="Times New Roman" w:cs="Times New Roman"/>
          <w:sz w:val="24"/>
          <w:szCs w:val="24"/>
          <w:vertAlign w:val="superscript"/>
        </w:rPr>
        <w:footnoteReference w:id="32"/>
      </w:r>
      <w:r w:rsidRPr="0008019B">
        <w:rPr>
          <w:rFonts w:ascii="Times New Roman" w:hAnsi="Times New Roman" w:cs="Times New Roman"/>
          <w:sz w:val="24"/>
          <w:szCs w:val="24"/>
        </w:rPr>
        <w:t xml:space="preserve">  While idols provided the Thessalonians with a perceived sense of security and significance, serving as focal points of their worship and aspirations,</w:t>
      </w:r>
      <w:r w:rsidRPr="0008019B">
        <w:rPr>
          <w:rFonts w:ascii="Times New Roman" w:hAnsi="Times New Roman" w:cs="Times New Roman"/>
          <w:sz w:val="24"/>
          <w:szCs w:val="24"/>
          <w:vertAlign w:val="superscript"/>
        </w:rPr>
        <w:footnoteReference w:id="33"/>
      </w:r>
      <w:r w:rsidRPr="0008019B">
        <w:rPr>
          <w:rFonts w:ascii="Times New Roman" w:hAnsi="Times New Roman" w:cs="Times New Roman"/>
          <w:sz w:val="24"/>
          <w:szCs w:val="24"/>
        </w:rPr>
        <w:t xml:space="preserve"> Paul expresses gratitude that many have recognized them as lifeless deities, incapable of any action (cf. Psalms 96:5; 115:4).</w:t>
      </w:r>
      <w:r w:rsidRPr="0008019B">
        <w:rPr>
          <w:rFonts w:ascii="Times New Roman" w:hAnsi="Times New Roman" w:cs="Times New Roman"/>
          <w:sz w:val="24"/>
          <w:szCs w:val="24"/>
          <w:vertAlign w:val="superscript"/>
        </w:rPr>
        <w:footnoteReference w:id="34"/>
      </w:r>
      <w:r w:rsidRPr="0008019B">
        <w:rPr>
          <w:rFonts w:ascii="Times New Roman" w:hAnsi="Times New Roman" w:cs="Times New Roman"/>
          <w:sz w:val="24"/>
          <w:szCs w:val="24"/>
        </w:rPr>
        <w:t xml:space="preserve">  Due to their rejection of all but one God </w:t>
      </w:r>
      <w:r w:rsidRPr="0008019B">
        <w:rPr>
          <w:rFonts w:ascii="Times New Roman" w:hAnsi="Times New Roman" w:cs="Times New Roman"/>
          <w:sz w:val="24"/>
          <w:szCs w:val="24"/>
        </w:rPr>
        <w:lastRenderedPageBreak/>
        <w:t>they were “ironically accused of being atheists”</w:t>
      </w:r>
      <w:r w:rsidRPr="0008019B">
        <w:rPr>
          <w:rFonts w:ascii="Times New Roman" w:hAnsi="Times New Roman" w:cs="Times New Roman"/>
          <w:sz w:val="24"/>
          <w:szCs w:val="24"/>
          <w:vertAlign w:val="superscript"/>
        </w:rPr>
        <w:footnoteReference w:id="35"/>
      </w:r>
      <w:r w:rsidRPr="0008019B">
        <w:rPr>
          <w:rFonts w:ascii="Times New Roman" w:hAnsi="Times New Roman" w:cs="Times New Roman"/>
          <w:sz w:val="24"/>
          <w:szCs w:val="24"/>
        </w:rPr>
        <w:t xml:space="preserve"> and were likely rejected by their own families and persecuted by society as a whole.</w:t>
      </w:r>
      <w:r w:rsidRPr="0008019B">
        <w:rPr>
          <w:rFonts w:ascii="Times New Roman" w:hAnsi="Times New Roman" w:cs="Times New Roman"/>
          <w:sz w:val="24"/>
          <w:szCs w:val="24"/>
          <w:vertAlign w:val="superscript"/>
        </w:rPr>
        <w:footnoteReference w:id="36"/>
      </w:r>
      <w:r w:rsidRPr="0008019B">
        <w:rPr>
          <w:rFonts w:ascii="Times New Roman" w:hAnsi="Times New Roman" w:cs="Times New Roman"/>
          <w:sz w:val="24"/>
          <w:szCs w:val="24"/>
        </w:rPr>
        <w:t xml:space="preserve">  Apostle Paul ensures them that their personal </w:t>
      </w:r>
      <w:r w:rsidR="00126B13">
        <w:rPr>
          <w:noProof/>
        </w:rPr>
        <w:drawing>
          <wp:anchor distT="0" distB="0" distL="114300" distR="114300" simplePos="0" relativeHeight="251662336" behindDoc="0" locked="0" layoutInCell="1" allowOverlap="1" wp14:anchorId="6FD9CF06" wp14:editId="2460C848">
            <wp:simplePos x="0" y="0"/>
            <wp:positionH relativeFrom="margin">
              <wp:align>left</wp:align>
            </wp:positionH>
            <wp:positionV relativeFrom="paragraph">
              <wp:posOffset>717550</wp:posOffset>
            </wp:positionV>
            <wp:extent cx="2406650" cy="1805305"/>
            <wp:effectExtent l="0" t="0" r="0" b="4445"/>
            <wp:wrapSquare wrapText="bothSides"/>
            <wp:docPr id="18434" name="Picture 2" descr="REPENTANCE - God commands all men to Repent (Acts 17:30) - Born Again  (Examples from the Bible)">
              <a:extLst xmlns:a="http://schemas.openxmlformats.org/drawingml/2006/main">
                <a:ext uri="{FF2B5EF4-FFF2-40B4-BE49-F238E27FC236}">
                  <a16:creationId xmlns:a16="http://schemas.microsoft.com/office/drawing/2014/main" id="{79B438C3-1292-7035-F03F-5771F0A9E2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REPENTANCE - God commands all men to Repent (Acts 17:30) - Born Again  (Examples from the Bible)">
                      <a:extLst>
                        <a:ext uri="{FF2B5EF4-FFF2-40B4-BE49-F238E27FC236}">
                          <a16:creationId xmlns:a16="http://schemas.microsoft.com/office/drawing/2014/main" id="{79B438C3-1292-7035-F03F-5771F0A9E23B}"/>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650" cy="1805305"/>
                    </a:xfrm>
                    <a:prstGeom prst="rect">
                      <a:avLst/>
                    </a:prstGeom>
                    <a:noFill/>
                  </pic:spPr>
                </pic:pic>
              </a:graphicData>
            </a:graphic>
            <wp14:sizeRelH relativeFrom="margin">
              <wp14:pctWidth>0</wp14:pctWidth>
            </wp14:sizeRelH>
            <wp14:sizeRelV relativeFrom="margin">
              <wp14:pctHeight>0</wp14:pctHeight>
            </wp14:sizeRelV>
          </wp:anchor>
        </w:drawing>
      </w:r>
      <w:r w:rsidRPr="0008019B">
        <w:rPr>
          <w:rFonts w:ascii="Times New Roman" w:hAnsi="Times New Roman" w:cs="Times New Roman"/>
          <w:sz w:val="24"/>
          <w:szCs w:val="24"/>
        </w:rPr>
        <w:t>costs</w:t>
      </w:r>
      <w:r w:rsidRPr="0008019B">
        <w:rPr>
          <w:rFonts w:ascii="Times New Roman" w:hAnsi="Times New Roman" w:cs="Times New Roman"/>
          <w:sz w:val="24"/>
          <w:szCs w:val="24"/>
          <w:vertAlign w:val="superscript"/>
        </w:rPr>
        <w:footnoteReference w:id="37"/>
      </w:r>
      <w:r w:rsidRPr="0008019B">
        <w:rPr>
          <w:rFonts w:ascii="Times New Roman" w:hAnsi="Times New Roman" w:cs="Times New Roman"/>
          <w:sz w:val="24"/>
          <w:szCs w:val="24"/>
        </w:rPr>
        <w:t xml:space="preserve"> were not in vain for they had become for they had become a model to all </w:t>
      </w:r>
      <w:r w:rsidR="00B9168D">
        <w:rPr>
          <w:noProof/>
        </w:rPr>
        <w:drawing>
          <wp:anchor distT="0" distB="0" distL="114300" distR="114300" simplePos="0" relativeHeight="251663360" behindDoc="0" locked="0" layoutInCell="1" allowOverlap="1" wp14:anchorId="633140C2" wp14:editId="30DCA284">
            <wp:simplePos x="0" y="0"/>
            <wp:positionH relativeFrom="column">
              <wp:posOffset>4339590</wp:posOffset>
            </wp:positionH>
            <wp:positionV relativeFrom="paragraph">
              <wp:posOffset>1435100</wp:posOffset>
            </wp:positionV>
            <wp:extent cx="2286000" cy="1714500"/>
            <wp:effectExtent l="0" t="0" r="0" b="0"/>
            <wp:wrapSquare wrapText="bothSides"/>
            <wp:docPr id="4" name="Picture 3" descr="A white envelope with red text&#10;&#10;Description automatically generated">
              <a:extLst xmlns:a="http://schemas.openxmlformats.org/drawingml/2006/main">
                <a:ext uri="{FF2B5EF4-FFF2-40B4-BE49-F238E27FC236}">
                  <a16:creationId xmlns:a16="http://schemas.microsoft.com/office/drawing/2014/main" id="{28D9E639-75CE-F33E-3EA2-515EF00C8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white envelope with red text&#10;&#10;Description automatically generated">
                      <a:extLst>
                        <a:ext uri="{FF2B5EF4-FFF2-40B4-BE49-F238E27FC236}">
                          <a16:creationId xmlns:a16="http://schemas.microsoft.com/office/drawing/2014/main" id="{28D9E639-75CE-F33E-3EA2-515EF00C87BB}"/>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19"/>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r w:rsidRPr="0008019B">
        <w:rPr>
          <w:rFonts w:ascii="Times New Roman" w:hAnsi="Times New Roman" w:cs="Times New Roman"/>
          <w:sz w:val="24"/>
          <w:szCs w:val="24"/>
        </w:rPr>
        <w:t>believers and the unsaved in Macedonia and Achaia (7).  Their profound transformation, transitioning from a life consumed by the pursuit of societal idols—investing their passions, energy, emotions, and finances</w:t>
      </w:r>
      <w:r w:rsidRPr="0008019B">
        <w:rPr>
          <w:rFonts w:ascii="Times New Roman" w:hAnsi="Times New Roman" w:cs="Times New Roman"/>
          <w:sz w:val="24"/>
          <w:szCs w:val="24"/>
          <w:vertAlign w:val="superscript"/>
        </w:rPr>
        <w:footnoteReference w:id="38"/>
      </w:r>
      <w:r w:rsidRPr="0008019B">
        <w:rPr>
          <w:rFonts w:ascii="Times New Roman" w:hAnsi="Times New Roman" w:cs="Times New Roman"/>
          <w:sz w:val="24"/>
          <w:szCs w:val="24"/>
        </w:rPr>
        <w:t>—to embracing self-denial, carrying their cross, and following Jesus, is a testament to the power of the One who alone can resurrect the dead to life!  What heightens the significance of this conversion is the continual nature of their repentance and prayers,</w:t>
      </w:r>
      <w:r w:rsidRPr="0008019B">
        <w:rPr>
          <w:rFonts w:ascii="Times New Roman" w:hAnsi="Times New Roman" w:cs="Times New Roman"/>
          <w:sz w:val="24"/>
          <w:szCs w:val="24"/>
          <w:vertAlign w:val="superscript"/>
        </w:rPr>
        <w:footnoteReference w:id="39"/>
      </w:r>
      <w:r w:rsidRPr="0008019B">
        <w:rPr>
          <w:rFonts w:ascii="Times New Roman" w:hAnsi="Times New Roman" w:cs="Times New Roman"/>
          <w:sz w:val="24"/>
          <w:szCs w:val="24"/>
        </w:rPr>
        <w:t xml:space="preserve"> alongside their dynamic faith, which did not remain stagnant, as is often the case with many </w:t>
      </w:r>
      <w:r w:rsidRPr="0008019B">
        <w:rPr>
          <w:rFonts w:ascii="Times New Roman" w:hAnsi="Times New Roman" w:cs="Times New Roman"/>
          <w:sz w:val="24"/>
          <w:szCs w:val="24"/>
        </w:rPr>
        <w:t>Christians, but rather, by the grace of God, was consistently expanding.</w:t>
      </w:r>
    </w:p>
    <w:p w14:paraId="71ECE307" w14:textId="77777777" w:rsidR="007E6704" w:rsidRPr="0008019B" w:rsidRDefault="007E6704" w:rsidP="007E6704">
      <w:pPr>
        <w:rPr>
          <w:rFonts w:ascii="Times New Roman" w:hAnsi="Times New Roman" w:cs="Times New Roman"/>
          <w:sz w:val="24"/>
          <w:szCs w:val="24"/>
        </w:rPr>
      </w:pPr>
    </w:p>
    <w:p w14:paraId="27CE68B3" w14:textId="307B4767" w:rsidR="007E6704" w:rsidRPr="0008019B" w:rsidRDefault="007E6704" w:rsidP="00593EA2">
      <w:pPr>
        <w:jc w:val="both"/>
        <w:rPr>
          <w:rFonts w:ascii="Times New Roman" w:hAnsi="Times New Roman" w:cs="Times New Roman"/>
          <w:sz w:val="24"/>
          <w:szCs w:val="24"/>
        </w:rPr>
      </w:pPr>
      <w:r w:rsidRPr="0008019B">
        <w:rPr>
          <w:rFonts w:ascii="Times New Roman" w:hAnsi="Times New Roman" w:cs="Times New Roman"/>
          <w:sz w:val="24"/>
          <w:szCs w:val="24"/>
        </w:rPr>
        <w:tab/>
        <w:t>Even though it is not very popular either in Paul’s time or today to say that the Lord will return to judge the living and the dead (</w:t>
      </w:r>
      <w:r w:rsidR="009A185F">
        <w:rPr>
          <w:rFonts w:ascii="Times New Roman" w:hAnsi="Times New Roman" w:cs="Times New Roman"/>
          <w:sz w:val="24"/>
          <w:szCs w:val="24"/>
        </w:rPr>
        <w:t>John 5:26-29</w:t>
      </w:r>
      <w:r w:rsidRPr="0008019B">
        <w:rPr>
          <w:rFonts w:ascii="Times New Roman" w:hAnsi="Times New Roman" w:cs="Times New Roman"/>
          <w:sz w:val="24"/>
          <w:szCs w:val="24"/>
        </w:rPr>
        <w:t>), by separating the sheep from the goats to either spend eternity in heaven or hell (Matthew 25:31-46), it is undeniably true.  Since God is “light and in Him there is no darkness” (1 John 1:5), God’s wrath as “part of His holy character cannot be ignored.”</w:t>
      </w:r>
      <w:r w:rsidRPr="0008019B">
        <w:rPr>
          <w:rFonts w:ascii="Times New Roman" w:hAnsi="Times New Roman" w:cs="Times New Roman"/>
          <w:sz w:val="24"/>
          <w:szCs w:val="24"/>
          <w:vertAlign w:val="superscript"/>
        </w:rPr>
        <w:footnoteReference w:id="40"/>
      </w:r>
      <w:r w:rsidRPr="0008019B">
        <w:rPr>
          <w:rFonts w:ascii="Times New Roman" w:hAnsi="Times New Roman" w:cs="Times New Roman"/>
          <w:sz w:val="24"/>
          <w:szCs w:val="24"/>
        </w:rPr>
        <w:t xml:space="preserve">  Paul reassures the Thessalonians that they need not dread God's impending wrath,</w:t>
      </w:r>
      <w:r w:rsidRPr="0008019B">
        <w:rPr>
          <w:rFonts w:ascii="Times New Roman" w:hAnsi="Times New Roman" w:cs="Times New Roman"/>
          <w:sz w:val="24"/>
          <w:szCs w:val="24"/>
          <w:vertAlign w:val="superscript"/>
        </w:rPr>
        <w:footnoteReference w:id="41"/>
      </w:r>
      <w:r w:rsidRPr="0008019B">
        <w:rPr>
          <w:rFonts w:ascii="Times New Roman" w:hAnsi="Times New Roman" w:cs="Times New Roman"/>
          <w:sz w:val="24"/>
          <w:szCs w:val="24"/>
        </w:rPr>
        <w:t xml:space="preserve"> as before it occurs, the "Lord Himself will descend from heaven" (4:16) to rescue His faithful followers.  In Paul's discussion with the Thessalonians regarding the Day of </w:t>
      </w:r>
      <w:r w:rsidRPr="0008019B">
        <w:rPr>
          <w:rFonts w:ascii="Times New Roman" w:hAnsi="Times New Roman" w:cs="Times New Roman"/>
          <w:sz w:val="24"/>
          <w:szCs w:val="24"/>
        </w:rPr>
        <w:lastRenderedPageBreak/>
        <w:t>the Lord, his aim is not to outline every event</w:t>
      </w:r>
      <w:r w:rsidRPr="0008019B">
        <w:rPr>
          <w:rFonts w:ascii="Times New Roman" w:hAnsi="Times New Roman" w:cs="Times New Roman"/>
          <w:sz w:val="24"/>
          <w:szCs w:val="24"/>
          <w:vertAlign w:val="superscript"/>
        </w:rPr>
        <w:footnoteReference w:id="42"/>
      </w:r>
      <w:r w:rsidRPr="0008019B">
        <w:rPr>
          <w:rFonts w:ascii="Times New Roman" w:hAnsi="Times New Roman" w:cs="Times New Roman"/>
          <w:sz w:val="24"/>
          <w:szCs w:val="24"/>
        </w:rPr>
        <w:t xml:space="preserve"> but to offer them solace. He assures them that their faith in Christ's redemption will shield them from God's wrath, ensuring their acceptance as His beloved children.  Christ who “ascended into heaven and God exalted Him to His right hand in the heavenly realms (Eph 1:20; Ps 110:1; Matt 22:44; Acts 2:33–34);</w:t>
      </w:r>
      <w:r w:rsidRPr="0008019B">
        <w:rPr>
          <w:rFonts w:ascii="Times New Roman" w:hAnsi="Times New Roman" w:cs="Times New Roman"/>
          <w:sz w:val="24"/>
          <w:szCs w:val="24"/>
          <w:vertAlign w:val="superscript"/>
        </w:rPr>
        <w:footnoteReference w:id="43"/>
      </w:r>
      <w:r w:rsidRPr="0008019B">
        <w:rPr>
          <w:rFonts w:ascii="Times New Roman" w:hAnsi="Times New Roman" w:cs="Times New Roman"/>
          <w:sz w:val="24"/>
          <w:szCs w:val="24"/>
        </w:rPr>
        <w:t xml:space="preserve"> has bought His children at the price of His very life (1 Corinthians 6:19-20) and has sealed them with the Holy Spirit guaranteeing them eternal life (Ephesians 1:13-14)!  Amid tribulations that seem unending and unbearable, Paul says look up, keep your eyes fixed on the pioneer and perfector of your faith (Hebrews 12:1-2) for one day very soon you will go home and be with the Lord in heaven where there is no more sorrow, pain, death, or sin (Revelation 21)!</w:t>
      </w:r>
    </w:p>
    <w:p w14:paraId="349356E5" w14:textId="77777777" w:rsidR="007E6704" w:rsidRDefault="007E6704" w:rsidP="007E6704">
      <w:pPr>
        <w:rPr>
          <w:rFonts w:ascii="Calibri" w:hAnsi="Calibri" w:cs="Calibri"/>
          <w:sz w:val="24"/>
          <w:szCs w:val="24"/>
        </w:rPr>
      </w:pPr>
    </w:p>
    <w:p w14:paraId="778C54BD" w14:textId="13150D86" w:rsidR="00C73F38" w:rsidRPr="00C73F38" w:rsidRDefault="00C73F38" w:rsidP="00C73F38">
      <w:pPr>
        <w:pStyle w:val="Heading1"/>
        <w:rPr>
          <w:b/>
          <w:bCs/>
        </w:rPr>
      </w:pPr>
      <w:r w:rsidRPr="00C73F38">
        <w:rPr>
          <w:b/>
          <w:bCs/>
        </w:rPr>
        <w:t>Conclusion</w:t>
      </w:r>
    </w:p>
    <w:p w14:paraId="0B393F50" w14:textId="77777777" w:rsidR="00C73F38" w:rsidRDefault="00C73F38" w:rsidP="007E6704">
      <w:pPr>
        <w:rPr>
          <w:rFonts w:ascii="Calibri" w:hAnsi="Calibri" w:cs="Calibri"/>
          <w:sz w:val="24"/>
          <w:szCs w:val="24"/>
        </w:rPr>
      </w:pPr>
    </w:p>
    <w:p w14:paraId="6EC698D4" w14:textId="7C15DC7A" w:rsidR="002C00A0" w:rsidRDefault="00C73F38" w:rsidP="00D73810">
      <w:pPr>
        <w:jc w:val="both"/>
        <w:rPr>
          <w:rFonts w:ascii="Calibri" w:hAnsi="Calibri" w:cs="Calibri"/>
          <w:sz w:val="24"/>
          <w:szCs w:val="24"/>
        </w:rPr>
      </w:pPr>
      <w:r>
        <w:rPr>
          <w:rFonts w:ascii="Calibri" w:hAnsi="Calibri" w:cs="Calibri"/>
          <w:sz w:val="24"/>
          <w:szCs w:val="24"/>
        </w:rPr>
        <w:tab/>
        <w:t xml:space="preserve">As life quickly rushes by and we </w:t>
      </w:r>
      <w:r w:rsidR="00B5399D">
        <w:rPr>
          <w:rFonts w:ascii="Calibri" w:hAnsi="Calibri" w:cs="Calibri"/>
          <w:sz w:val="24"/>
          <w:szCs w:val="24"/>
        </w:rPr>
        <w:t xml:space="preserve">are reminded with new aches and pains and funerals we attend that the </w:t>
      </w:r>
      <w:r w:rsidR="00255DFA">
        <w:rPr>
          <w:rFonts w:ascii="Calibri" w:hAnsi="Calibri" w:cs="Calibri"/>
          <w:sz w:val="24"/>
          <w:szCs w:val="24"/>
        </w:rPr>
        <w:t xml:space="preserve">dust is about to return to which it came, </w:t>
      </w:r>
      <w:r w:rsidR="00B945E4">
        <w:rPr>
          <w:rFonts w:ascii="Calibri" w:hAnsi="Calibri" w:cs="Calibri"/>
          <w:sz w:val="24"/>
          <w:szCs w:val="24"/>
        </w:rPr>
        <w:t xml:space="preserve">let us not loose sight of who created, sustains, and gives us life.  </w:t>
      </w:r>
      <w:r w:rsidR="00577F1C">
        <w:rPr>
          <w:rFonts w:ascii="Calibri" w:hAnsi="Calibri" w:cs="Calibri"/>
          <w:sz w:val="24"/>
          <w:szCs w:val="24"/>
        </w:rPr>
        <w:t>With gratitude and joy,</w:t>
      </w:r>
      <w:r w:rsidR="008D7A51">
        <w:rPr>
          <w:rFonts w:ascii="Calibri" w:hAnsi="Calibri" w:cs="Calibri"/>
          <w:sz w:val="24"/>
          <w:szCs w:val="24"/>
        </w:rPr>
        <w:t xml:space="preserve"> we do not serve false gods </w:t>
      </w:r>
      <w:r w:rsidR="002C00A0" w:rsidRPr="002C00A0">
        <w:rPr>
          <w:rFonts w:ascii="Calibri" w:hAnsi="Calibri" w:cs="Calibri"/>
          <w:sz w:val="24"/>
          <w:szCs w:val="24"/>
        </w:rPr>
        <w:t>whose capricious demands for homage and blind worship result in retribution for non-compliance</w:t>
      </w:r>
      <w:r w:rsidR="00577F1C">
        <w:rPr>
          <w:rFonts w:ascii="Calibri" w:hAnsi="Calibri" w:cs="Calibri"/>
          <w:sz w:val="24"/>
          <w:szCs w:val="24"/>
        </w:rPr>
        <w:t xml:space="preserve">!  </w:t>
      </w:r>
      <w:r w:rsidR="00A46264">
        <w:rPr>
          <w:rFonts w:ascii="Calibri" w:hAnsi="Calibri" w:cs="Calibri"/>
          <w:sz w:val="24"/>
          <w:szCs w:val="24"/>
        </w:rPr>
        <w:t xml:space="preserve">We are called to worship </w:t>
      </w:r>
      <w:r w:rsidR="008A233A">
        <w:rPr>
          <w:rFonts w:ascii="Calibri" w:hAnsi="Calibri" w:cs="Calibri"/>
          <w:sz w:val="24"/>
          <w:szCs w:val="24"/>
        </w:rPr>
        <w:t xml:space="preserve">but one God who created the heavens and the earth, both things seen and unseen (Colossians 1:16).  </w:t>
      </w:r>
      <w:r w:rsidR="00A75CD9">
        <w:rPr>
          <w:rFonts w:ascii="Calibri" w:hAnsi="Calibri" w:cs="Calibri"/>
          <w:sz w:val="24"/>
          <w:szCs w:val="24"/>
        </w:rPr>
        <w:t xml:space="preserve">Though we do not deserve it, our God shows us grace and mercy and provided us the means of being reconciled unto Him through belief in the atoning sacrifice of His Son.  Like the </w:t>
      </w:r>
      <w:r w:rsidR="00FA7838">
        <w:rPr>
          <w:rFonts w:ascii="Calibri" w:hAnsi="Calibri" w:cs="Calibri"/>
          <w:sz w:val="24"/>
          <w:szCs w:val="24"/>
        </w:rPr>
        <w:t xml:space="preserve">Thessalonians, our heart’s desire is not for riches and fame of this earth that are temporary, but the opportunity to serve the judge of the living and the dead not with fear and trepidation but with joy and the full knowledge </w:t>
      </w:r>
      <w:r w:rsidR="0031058C">
        <w:rPr>
          <w:rFonts w:ascii="Calibri" w:hAnsi="Calibri" w:cs="Calibri"/>
          <w:sz w:val="24"/>
          <w:szCs w:val="24"/>
        </w:rPr>
        <w:t xml:space="preserve">that </w:t>
      </w:r>
      <w:r w:rsidR="00FA7838">
        <w:rPr>
          <w:rFonts w:ascii="Calibri" w:hAnsi="Calibri" w:cs="Calibri"/>
          <w:sz w:val="24"/>
          <w:szCs w:val="24"/>
        </w:rPr>
        <w:t xml:space="preserve">He is coming again to take us home to be with Him!  </w:t>
      </w:r>
      <w:r w:rsidR="00D73810">
        <w:rPr>
          <w:rFonts w:ascii="Calibri" w:hAnsi="Calibri" w:cs="Calibri"/>
          <w:sz w:val="24"/>
          <w:szCs w:val="24"/>
        </w:rPr>
        <w:t>So, let us stand firm in our faith in the face of persecution and</w:t>
      </w:r>
      <w:r w:rsidR="00E55427">
        <w:rPr>
          <w:rFonts w:ascii="Calibri" w:hAnsi="Calibri" w:cs="Calibri"/>
          <w:sz w:val="24"/>
          <w:szCs w:val="24"/>
        </w:rPr>
        <w:t xml:space="preserve"> keep our eyes fixed on the One who will one day return and </w:t>
      </w:r>
      <w:proofErr w:type="gramStart"/>
      <w:r w:rsidR="00E55427">
        <w:rPr>
          <w:rFonts w:ascii="Calibri" w:hAnsi="Calibri" w:cs="Calibri"/>
          <w:sz w:val="24"/>
          <w:szCs w:val="24"/>
        </w:rPr>
        <w:t>say</w:t>
      </w:r>
      <w:proofErr w:type="gramEnd"/>
      <w:r w:rsidR="00E55427">
        <w:rPr>
          <w:rFonts w:ascii="Calibri" w:hAnsi="Calibri" w:cs="Calibri"/>
          <w:sz w:val="24"/>
          <w:szCs w:val="24"/>
        </w:rPr>
        <w:t xml:space="preserve"> “good and faithful one</w:t>
      </w:r>
      <w:r w:rsidR="00422FEC">
        <w:rPr>
          <w:rFonts w:ascii="Calibri" w:hAnsi="Calibri" w:cs="Calibri"/>
          <w:sz w:val="24"/>
          <w:szCs w:val="24"/>
        </w:rPr>
        <w:t>, my child forever, come to the home I have prepared for you</w:t>
      </w:r>
      <w:r w:rsidR="00BB74F3">
        <w:rPr>
          <w:rFonts w:ascii="Calibri" w:hAnsi="Calibri" w:cs="Calibri"/>
          <w:sz w:val="24"/>
          <w:szCs w:val="24"/>
        </w:rPr>
        <w:t>!”</w:t>
      </w:r>
    </w:p>
    <w:p w14:paraId="1E5D6EDF" w14:textId="77777777" w:rsidR="002C00A0" w:rsidRDefault="002C00A0" w:rsidP="00B5399D">
      <w:pPr>
        <w:rPr>
          <w:rFonts w:ascii="Calibri" w:hAnsi="Calibri" w:cs="Calibri"/>
          <w:sz w:val="24"/>
          <w:szCs w:val="24"/>
        </w:rPr>
      </w:pPr>
    </w:p>
    <w:p w14:paraId="3D71BDD4" w14:textId="77777777" w:rsidR="008B2D99" w:rsidRDefault="008B2D99" w:rsidP="007206E7">
      <w:pPr>
        <w:jc w:val="both"/>
        <w:rPr>
          <w:rFonts w:ascii="Times New Roman" w:hAnsi="Times New Roman" w:cs="Times New Roman"/>
          <w:sz w:val="24"/>
          <w:szCs w:val="24"/>
        </w:rPr>
      </w:pPr>
    </w:p>
    <w:sectPr w:rsidR="008B2D99" w:rsidSect="00905208">
      <w:footerReference w:type="default" r:id="rId1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36B6C" w14:textId="77777777" w:rsidR="00905208" w:rsidRDefault="00905208" w:rsidP="00745DFE">
      <w:pPr>
        <w:spacing w:after="0" w:line="240" w:lineRule="auto"/>
      </w:pPr>
      <w:r>
        <w:separator/>
      </w:r>
    </w:p>
  </w:endnote>
  <w:endnote w:type="continuationSeparator" w:id="0">
    <w:p w14:paraId="4066E0FC" w14:textId="77777777" w:rsidR="00905208" w:rsidRDefault="00905208" w:rsidP="00745DFE">
      <w:pPr>
        <w:spacing w:after="0" w:line="240" w:lineRule="auto"/>
      </w:pPr>
      <w:r>
        <w:continuationSeparator/>
      </w:r>
    </w:p>
  </w:endnote>
  <w:endnote w:type="continuationNotice" w:id="1">
    <w:p w14:paraId="2620378D" w14:textId="77777777" w:rsidR="00905208" w:rsidRDefault="009052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1A4E0" w14:textId="77777777" w:rsidR="00905208" w:rsidRDefault="00905208" w:rsidP="00745DFE">
      <w:pPr>
        <w:spacing w:after="0" w:line="240" w:lineRule="auto"/>
      </w:pPr>
      <w:r>
        <w:separator/>
      </w:r>
    </w:p>
  </w:footnote>
  <w:footnote w:type="continuationSeparator" w:id="0">
    <w:p w14:paraId="04289CD1" w14:textId="77777777" w:rsidR="00905208" w:rsidRDefault="00905208" w:rsidP="00745DFE">
      <w:pPr>
        <w:spacing w:after="0" w:line="240" w:lineRule="auto"/>
      </w:pPr>
      <w:r>
        <w:continuationSeparator/>
      </w:r>
    </w:p>
  </w:footnote>
  <w:footnote w:type="continuationNotice" w:id="1">
    <w:p w14:paraId="25F20D93" w14:textId="77777777" w:rsidR="00905208" w:rsidRDefault="00905208">
      <w:pPr>
        <w:spacing w:after="0" w:line="240" w:lineRule="auto"/>
      </w:pPr>
    </w:p>
  </w:footnote>
  <w:footnote w:id="2">
    <w:p w14:paraId="12FDF9E7"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Joseph R. Dodson, </w:t>
      </w:r>
      <w:hyperlink r:id="rId1" w:history="1">
        <w:r w:rsidRPr="007E6704">
          <w:rPr>
            <w:color w:val="0000FF"/>
            <w:sz w:val="16"/>
            <w:szCs w:val="16"/>
            <w:u w:val="single"/>
          </w:rPr>
          <w:t>“1–2 Thessalonians,”</w:t>
        </w:r>
      </w:hyperlink>
      <w:r w:rsidRPr="007E6704">
        <w:rPr>
          <w:sz w:val="16"/>
          <w:szCs w:val="16"/>
        </w:rPr>
        <w:t xml:space="preserve"> in </w:t>
      </w:r>
      <w:r w:rsidRPr="007E6704">
        <w:rPr>
          <w:i/>
          <w:sz w:val="16"/>
          <w:szCs w:val="16"/>
        </w:rPr>
        <w:t>The Baker Illustrated Bible Background Commentary</w:t>
      </w:r>
      <w:r w:rsidRPr="007E6704">
        <w:rPr>
          <w:sz w:val="16"/>
          <w:szCs w:val="16"/>
        </w:rPr>
        <w:t>, ed. J. Scott Duvall and J. Daniel Hays (Grand Rapids, MI: Baker Books, 2020), 1192.</w:t>
      </w:r>
    </w:p>
  </w:footnote>
  <w:footnote w:id="3">
    <w:p w14:paraId="3468E078"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Daniel M. Gurtner, </w:t>
      </w:r>
      <w:hyperlink r:id="rId2" w:history="1">
        <w:r w:rsidRPr="007E6704">
          <w:rPr>
            <w:color w:val="0000FF"/>
            <w:sz w:val="16"/>
            <w:szCs w:val="16"/>
            <w:u w:val="single"/>
          </w:rPr>
          <w:t>“1 Thessalonians,”</w:t>
        </w:r>
      </w:hyperlink>
      <w:r w:rsidRPr="007E6704">
        <w:rPr>
          <w:sz w:val="16"/>
          <w:szCs w:val="16"/>
        </w:rPr>
        <w:t xml:space="preserve"> in </w:t>
      </w:r>
      <w:r w:rsidRPr="007E6704">
        <w:rPr>
          <w:i/>
          <w:sz w:val="16"/>
          <w:szCs w:val="16"/>
        </w:rPr>
        <w:t>The Bible Knowledge Background Commentary: Acts–Philemon</w:t>
      </w:r>
      <w:r w:rsidRPr="007E6704">
        <w:rPr>
          <w:sz w:val="16"/>
          <w:szCs w:val="16"/>
        </w:rPr>
        <w:t>, ed. Craig A. Evans and Craig A. Bubeck, First Edition. (Colorado Springs, CO: David C Cook, 2004), 614.</w:t>
      </w:r>
    </w:p>
  </w:footnote>
  <w:footnote w:id="4">
    <w:p w14:paraId="3678355C"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Clinton E. Arnold, </w:t>
      </w:r>
      <w:hyperlink r:id="rId3" w:history="1">
        <w:r w:rsidRPr="007E6704">
          <w:rPr>
            <w:i/>
            <w:color w:val="0000FF"/>
            <w:sz w:val="16"/>
            <w:szCs w:val="16"/>
            <w:u w:val="single"/>
          </w:rPr>
          <w:t>Zondervan Illustrated Bible Backgrounds Commentary: Romans to Philemon.</w:t>
        </w:r>
      </w:hyperlink>
      <w:r w:rsidRPr="007E6704">
        <w:rPr>
          <w:sz w:val="16"/>
          <w:szCs w:val="16"/>
        </w:rPr>
        <w:t>, vol. 3 (Grand Rapids, MI: Zondervan, 2002), 411.</w:t>
      </w:r>
    </w:p>
  </w:footnote>
  <w:footnote w:id="5">
    <w:p w14:paraId="3CA3D520"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4" w:history="1">
        <w:r w:rsidRPr="007E6704">
          <w:rPr>
            <w:i/>
            <w:color w:val="0000FF"/>
            <w:sz w:val="16"/>
            <w:szCs w:val="16"/>
            <w:u w:val="single"/>
          </w:rPr>
          <w:t>Baker Exegetical Commentary on the New Testament: 1–2 Thessalonians</w:t>
        </w:r>
      </w:hyperlink>
      <w:r w:rsidRPr="007E6704">
        <w:rPr>
          <w:sz w:val="16"/>
          <w:szCs w:val="16"/>
        </w:rPr>
        <w:t>, ed. Robert W. Yarbrough and Robert H. Stein (Grand Rapids, MI: Baker Academic, 2014), 82.</w:t>
      </w:r>
    </w:p>
  </w:footnote>
  <w:footnote w:id="6">
    <w:p w14:paraId="74340A22"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5" w:history="1">
        <w:r w:rsidRPr="007E6704">
          <w:rPr>
            <w:i/>
            <w:color w:val="0000FF"/>
            <w:sz w:val="16"/>
            <w:szCs w:val="16"/>
            <w:u w:val="single"/>
          </w:rPr>
          <w:t>Baker Exegetical Commentary on the New Testament: 1–2 Thessalonians</w:t>
        </w:r>
      </w:hyperlink>
      <w:r w:rsidRPr="007E6704">
        <w:rPr>
          <w:sz w:val="16"/>
          <w:szCs w:val="16"/>
        </w:rPr>
        <w:t>, ed. Robert W. Yarbrough and Robert H. Stein (Grand Rapids, MI: Baker Academic, 2014), 83.</w:t>
      </w:r>
    </w:p>
  </w:footnote>
  <w:footnote w:id="7">
    <w:p w14:paraId="0B75AE92"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Gary Steven Shogren, </w:t>
      </w:r>
      <w:hyperlink r:id="rId6" w:history="1">
        <w:r w:rsidRPr="007E6704">
          <w:rPr>
            <w:i/>
            <w:color w:val="0000FF"/>
            <w:sz w:val="16"/>
            <w:szCs w:val="16"/>
            <w:u w:val="single"/>
          </w:rPr>
          <w:t>1 &amp; 2 Thessalonians</w:t>
        </w:r>
      </w:hyperlink>
      <w:r w:rsidRPr="007E6704">
        <w:rPr>
          <w:sz w:val="16"/>
          <w:szCs w:val="16"/>
        </w:rPr>
        <w:t>, Zondervan Exegetical Commentary on the New Testament (Grand Rapids, MI: Zondervan, 2012), 57–58.</w:t>
      </w:r>
    </w:p>
  </w:footnote>
  <w:footnote w:id="8">
    <w:p w14:paraId="3CB6C006"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7" w:history="1">
        <w:r w:rsidRPr="007E6704">
          <w:rPr>
            <w:i/>
            <w:color w:val="0000FF"/>
            <w:sz w:val="16"/>
            <w:szCs w:val="16"/>
            <w:u w:val="single"/>
          </w:rPr>
          <w:t>Baker Exegetical Commentary on the New Testament: 1–2 Thessalonians</w:t>
        </w:r>
      </w:hyperlink>
      <w:r w:rsidRPr="007E6704">
        <w:rPr>
          <w:sz w:val="16"/>
          <w:szCs w:val="16"/>
        </w:rPr>
        <w:t>, ed. Robert W. Yarbrough and Robert H. Stein (Grand Rapids, MI: Baker Academic, 2014), 83.</w:t>
      </w:r>
    </w:p>
  </w:footnote>
  <w:footnote w:id="9">
    <w:p w14:paraId="49F18DBB"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8" w:history="1">
        <w:r w:rsidRPr="007E6704">
          <w:rPr>
            <w:i/>
            <w:color w:val="0000FF"/>
            <w:sz w:val="16"/>
            <w:szCs w:val="16"/>
            <w:u w:val="single"/>
          </w:rPr>
          <w:t>Baker Exegetical Commentary on the New Testament: 1–2 Thessalonians</w:t>
        </w:r>
      </w:hyperlink>
      <w:r w:rsidRPr="007E6704">
        <w:rPr>
          <w:sz w:val="16"/>
          <w:szCs w:val="16"/>
        </w:rPr>
        <w:t>, ed. Robert W. Yarbrough and Robert H. Stein (Grand Rapids, MI: Baker Academic, 2014), 85.</w:t>
      </w:r>
    </w:p>
  </w:footnote>
  <w:footnote w:id="10">
    <w:p w14:paraId="52D719D2"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Mark Howell et al., </w:t>
      </w:r>
      <w:hyperlink r:id="rId9" w:history="1">
        <w:r w:rsidRPr="007E6704">
          <w:rPr>
            <w:i/>
            <w:color w:val="0000FF"/>
            <w:sz w:val="16"/>
            <w:szCs w:val="16"/>
            <w:u w:val="single"/>
          </w:rPr>
          <w:t>Exalting Jesus in 1 &amp; 2 Thessalonians</w:t>
        </w:r>
      </w:hyperlink>
      <w:r w:rsidRPr="007E6704">
        <w:rPr>
          <w:sz w:val="16"/>
          <w:szCs w:val="16"/>
        </w:rPr>
        <w:t xml:space="preserve"> (Nashville, TN: Holman Reference, 2015), 20.</w:t>
      </w:r>
    </w:p>
  </w:footnote>
  <w:footnote w:id="11">
    <w:p w14:paraId="210673CB"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10" w:history="1">
        <w:r w:rsidRPr="007E6704">
          <w:rPr>
            <w:i/>
            <w:color w:val="0000FF"/>
            <w:sz w:val="16"/>
            <w:szCs w:val="16"/>
            <w:u w:val="single"/>
          </w:rPr>
          <w:t>Baker Exegetical Commentary on the New Testament: 1–2 Thessalonians</w:t>
        </w:r>
      </w:hyperlink>
      <w:r w:rsidRPr="007E6704">
        <w:rPr>
          <w:sz w:val="16"/>
          <w:szCs w:val="16"/>
        </w:rPr>
        <w:t>, ed. Robert W. Yarbrough and Robert H. Stein (Grand Rapids, MI: Baker Academic, 2014), 86.</w:t>
      </w:r>
    </w:p>
  </w:footnote>
  <w:footnote w:id="12">
    <w:p w14:paraId="0F94F8CF"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Gary Steven Shogren, </w:t>
      </w:r>
      <w:hyperlink r:id="rId11" w:history="1">
        <w:r w:rsidRPr="007E6704">
          <w:rPr>
            <w:i/>
            <w:color w:val="0000FF"/>
            <w:sz w:val="16"/>
            <w:szCs w:val="16"/>
            <w:u w:val="single"/>
          </w:rPr>
          <w:t>1 &amp; 2 Thessalonians</w:t>
        </w:r>
      </w:hyperlink>
      <w:r w:rsidRPr="007E6704">
        <w:rPr>
          <w:sz w:val="16"/>
          <w:szCs w:val="16"/>
        </w:rPr>
        <w:t>, Zondervan Exegetical Commentary on the New Testament (Grand Rapids, MI: Zondervan, 2012), 59–60.</w:t>
      </w:r>
    </w:p>
  </w:footnote>
  <w:footnote w:id="13">
    <w:p w14:paraId="6119CA4E"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Mark Howell et al., </w:t>
      </w:r>
      <w:hyperlink r:id="rId12" w:history="1">
        <w:r w:rsidRPr="007E6704">
          <w:rPr>
            <w:i/>
            <w:color w:val="0000FF"/>
            <w:sz w:val="16"/>
            <w:szCs w:val="16"/>
            <w:u w:val="single"/>
          </w:rPr>
          <w:t>Exalting Jesus in 1 &amp; 2 Thessalonians</w:t>
        </w:r>
      </w:hyperlink>
      <w:r w:rsidRPr="007E6704">
        <w:rPr>
          <w:sz w:val="16"/>
          <w:szCs w:val="16"/>
        </w:rPr>
        <w:t xml:space="preserve"> (Nashville, TN: Holman Reference, 2015), 20.</w:t>
      </w:r>
    </w:p>
  </w:footnote>
  <w:footnote w:id="14">
    <w:p w14:paraId="3572F983" w14:textId="77777777" w:rsidR="00F5231A" w:rsidRPr="007E6704" w:rsidRDefault="00F5231A" w:rsidP="00F5231A">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13" w:history="1">
        <w:r w:rsidRPr="007E6704">
          <w:rPr>
            <w:i/>
            <w:color w:val="0000FF"/>
            <w:sz w:val="16"/>
            <w:szCs w:val="16"/>
            <w:u w:val="single"/>
          </w:rPr>
          <w:t>Baker Exegetical Commentary on the New Testament: 1–2 Thessalonians</w:t>
        </w:r>
      </w:hyperlink>
      <w:r w:rsidRPr="007E6704">
        <w:rPr>
          <w:sz w:val="16"/>
          <w:szCs w:val="16"/>
        </w:rPr>
        <w:t>, ed. Robert W. Yarbrough and Robert H. Stein (Grand Rapids, MI: Baker Academic, 2014), 84.</w:t>
      </w:r>
    </w:p>
  </w:footnote>
  <w:footnote w:id="15">
    <w:p w14:paraId="1ECA487F" w14:textId="77777777" w:rsidR="006C6472" w:rsidRPr="007E6704" w:rsidRDefault="006C6472" w:rsidP="006C6472">
      <w:pPr>
        <w:rPr>
          <w:sz w:val="16"/>
          <w:szCs w:val="16"/>
        </w:rPr>
      </w:pPr>
      <w:r w:rsidRPr="007E6704">
        <w:rPr>
          <w:sz w:val="16"/>
          <w:szCs w:val="16"/>
          <w:vertAlign w:val="superscript"/>
        </w:rPr>
        <w:footnoteRef/>
      </w:r>
      <w:r w:rsidRPr="007E6704">
        <w:rPr>
          <w:sz w:val="16"/>
          <w:szCs w:val="16"/>
        </w:rPr>
        <w:t xml:space="preserve"> Clinton E. Arnold, </w:t>
      </w:r>
      <w:hyperlink r:id="rId14" w:history="1">
        <w:r w:rsidRPr="007E6704">
          <w:rPr>
            <w:i/>
            <w:color w:val="0000FF"/>
            <w:sz w:val="16"/>
            <w:szCs w:val="16"/>
            <w:u w:val="single"/>
          </w:rPr>
          <w:t>Zondervan Illustrated Bible Backgrounds Commentary: Romans to Philemon.</w:t>
        </w:r>
      </w:hyperlink>
      <w:r w:rsidRPr="007E6704">
        <w:rPr>
          <w:sz w:val="16"/>
          <w:szCs w:val="16"/>
        </w:rPr>
        <w:t>, vol. 3 (Grand Rapids, MI: Zondervan, 2002), 412.</w:t>
      </w:r>
    </w:p>
  </w:footnote>
  <w:footnote w:id="16">
    <w:p w14:paraId="514BE81C" w14:textId="77777777" w:rsidR="006C6472" w:rsidRPr="007E6704" w:rsidRDefault="006C6472" w:rsidP="006C6472">
      <w:pPr>
        <w:rPr>
          <w:sz w:val="16"/>
          <w:szCs w:val="16"/>
        </w:rPr>
      </w:pPr>
      <w:r w:rsidRPr="007E6704">
        <w:rPr>
          <w:sz w:val="16"/>
          <w:szCs w:val="16"/>
          <w:vertAlign w:val="superscript"/>
        </w:rPr>
        <w:footnoteRef/>
      </w:r>
      <w:r w:rsidRPr="007E6704">
        <w:rPr>
          <w:sz w:val="16"/>
          <w:szCs w:val="16"/>
        </w:rPr>
        <w:t xml:space="preserve"> Daniel M. Gurtner, </w:t>
      </w:r>
      <w:hyperlink r:id="rId15" w:history="1">
        <w:r w:rsidRPr="007E6704">
          <w:rPr>
            <w:color w:val="0000FF"/>
            <w:sz w:val="16"/>
            <w:szCs w:val="16"/>
            <w:u w:val="single"/>
          </w:rPr>
          <w:t>“1 Thessalonians,”</w:t>
        </w:r>
      </w:hyperlink>
      <w:r w:rsidRPr="007E6704">
        <w:rPr>
          <w:sz w:val="16"/>
          <w:szCs w:val="16"/>
        </w:rPr>
        <w:t xml:space="preserve"> in </w:t>
      </w:r>
      <w:r w:rsidRPr="007E6704">
        <w:rPr>
          <w:i/>
          <w:sz w:val="16"/>
          <w:szCs w:val="16"/>
        </w:rPr>
        <w:t>The Bible Knowledge Background Commentary: Acts–Philemon</w:t>
      </w:r>
      <w:r w:rsidRPr="007E6704">
        <w:rPr>
          <w:sz w:val="16"/>
          <w:szCs w:val="16"/>
        </w:rPr>
        <w:t>, ed. Craig A. Evans and Craig A. Bubeck, First Edition. (Colorado Springs, CO: David C Cook, 2004), 614.</w:t>
      </w:r>
    </w:p>
  </w:footnote>
  <w:footnote w:id="17">
    <w:p w14:paraId="681447F2" w14:textId="77777777" w:rsidR="006C6472" w:rsidRPr="007E6704" w:rsidRDefault="006C6472" w:rsidP="006C6472">
      <w:pPr>
        <w:rPr>
          <w:sz w:val="16"/>
          <w:szCs w:val="16"/>
        </w:rPr>
      </w:pPr>
      <w:r w:rsidRPr="007E6704">
        <w:rPr>
          <w:sz w:val="16"/>
          <w:szCs w:val="16"/>
          <w:vertAlign w:val="superscript"/>
        </w:rPr>
        <w:footnoteRef/>
      </w:r>
      <w:r w:rsidRPr="007E6704">
        <w:rPr>
          <w:sz w:val="16"/>
          <w:szCs w:val="16"/>
        </w:rPr>
        <w:t xml:space="preserve"> F. F. Bruce, </w:t>
      </w:r>
      <w:hyperlink r:id="rId16" w:history="1">
        <w:r w:rsidRPr="007E6704">
          <w:rPr>
            <w:i/>
            <w:color w:val="0000FF"/>
            <w:sz w:val="16"/>
            <w:szCs w:val="16"/>
            <w:u w:val="single"/>
          </w:rPr>
          <w:t>1 and 2 Thessalonians</w:t>
        </w:r>
      </w:hyperlink>
      <w:r w:rsidRPr="007E6704">
        <w:rPr>
          <w:sz w:val="16"/>
          <w:szCs w:val="16"/>
        </w:rPr>
        <w:t>, vol. 45, Word Biblical Commentary (Dallas: Word, Incorporated, 1982), 14.</w:t>
      </w:r>
    </w:p>
  </w:footnote>
  <w:footnote w:id="18">
    <w:p w14:paraId="6D18FD95" w14:textId="77777777" w:rsidR="006C6472" w:rsidRPr="007E6704" w:rsidRDefault="006C6472" w:rsidP="006C6472">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17" w:history="1">
        <w:r w:rsidRPr="007E6704">
          <w:rPr>
            <w:i/>
            <w:color w:val="0000FF"/>
            <w:sz w:val="16"/>
            <w:szCs w:val="16"/>
            <w:u w:val="single"/>
          </w:rPr>
          <w:t>Baker Exegetical Commentary on the New Testament: 1–2 Thessalonians</w:t>
        </w:r>
      </w:hyperlink>
      <w:r w:rsidRPr="007E6704">
        <w:rPr>
          <w:sz w:val="16"/>
          <w:szCs w:val="16"/>
        </w:rPr>
        <w:t>, ed. Robert W. Yarbrough and Robert H. Stein (Grand Rapids, MI: Baker Academic, 2014), 89.</w:t>
      </w:r>
    </w:p>
  </w:footnote>
  <w:footnote w:id="19">
    <w:p w14:paraId="72C521D4" w14:textId="77777777" w:rsidR="006C6472" w:rsidRPr="007E6704" w:rsidRDefault="006C6472" w:rsidP="006C6472">
      <w:pPr>
        <w:rPr>
          <w:sz w:val="16"/>
          <w:szCs w:val="16"/>
        </w:rPr>
      </w:pPr>
      <w:r w:rsidRPr="007E6704">
        <w:rPr>
          <w:sz w:val="16"/>
          <w:szCs w:val="16"/>
          <w:vertAlign w:val="superscript"/>
        </w:rPr>
        <w:footnoteRef/>
      </w:r>
      <w:r w:rsidRPr="007E6704">
        <w:rPr>
          <w:sz w:val="16"/>
          <w:szCs w:val="16"/>
        </w:rPr>
        <w:t xml:space="preserve"> F. F. Bruce, </w:t>
      </w:r>
      <w:hyperlink r:id="rId18" w:history="1">
        <w:r w:rsidRPr="007E6704">
          <w:rPr>
            <w:i/>
            <w:color w:val="0000FF"/>
            <w:sz w:val="16"/>
            <w:szCs w:val="16"/>
            <w:u w:val="single"/>
          </w:rPr>
          <w:t>1 and 2 Thessalonians</w:t>
        </w:r>
      </w:hyperlink>
      <w:r w:rsidRPr="007E6704">
        <w:rPr>
          <w:sz w:val="16"/>
          <w:szCs w:val="16"/>
        </w:rPr>
        <w:t>, vol. 45, Word Biblical Commentary (Dallas: Word, Incorporated, 1982), 14.</w:t>
      </w:r>
    </w:p>
  </w:footnote>
  <w:footnote w:id="20">
    <w:p w14:paraId="0FAFC704" w14:textId="77777777" w:rsidR="006C6472" w:rsidRPr="007E6704" w:rsidRDefault="006C6472" w:rsidP="006C6472">
      <w:pPr>
        <w:rPr>
          <w:sz w:val="16"/>
          <w:szCs w:val="16"/>
        </w:rPr>
      </w:pPr>
      <w:r w:rsidRPr="007E6704">
        <w:rPr>
          <w:sz w:val="16"/>
          <w:szCs w:val="16"/>
          <w:vertAlign w:val="superscript"/>
        </w:rPr>
        <w:footnoteRef/>
      </w:r>
      <w:r w:rsidRPr="007E6704">
        <w:rPr>
          <w:sz w:val="16"/>
          <w:szCs w:val="16"/>
        </w:rPr>
        <w:t xml:space="preserve"> Gordon D. Fee, </w:t>
      </w:r>
      <w:hyperlink r:id="rId19" w:history="1">
        <w:r w:rsidRPr="007E6704">
          <w:rPr>
            <w:i/>
            <w:color w:val="0000FF"/>
            <w:sz w:val="16"/>
            <w:szCs w:val="16"/>
            <w:u w:val="single"/>
          </w:rPr>
          <w:t>The First and Second Letters to the Thessalonians</w:t>
        </w:r>
      </w:hyperlink>
      <w:r w:rsidRPr="007E6704">
        <w:rPr>
          <w:sz w:val="16"/>
          <w:szCs w:val="16"/>
        </w:rPr>
        <w:t>, The New International Commentary on the New Testament (Grand Rapids, MI: Wm. B. Eerdmans Publishing Co., 2009), 33.</w:t>
      </w:r>
    </w:p>
  </w:footnote>
  <w:footnote w:id="21">
    <w:p w14:paraId="6572A7D0" w14:textId="77777777" w:rsidR="006C6472" w:rsidRPr="007E6704" w:rsidRDefault="006C6472" w:rsidP="006C6472">
      <w:pPr>
        <w:rPr>
          <w:sz w:val="16"/>
          <w:szCs w:val="16"/>
        </w:rPr>
      </w:pPr>
      <w:r w:rsidRPr="007E6704">
        <w:rPr>
          <w:sz w:val="16"/>
          <w:szCs w:val="16"/>
          <w:vertAlign w:val="superscript"/>
        </w:rPr>
        <w:footnoteRef/>
      </w:r>
      <w:r w:rsidRPr="007E6704">
        <w:rPr>
          <w:sz w:val="16"/>
          <w:szCs w:val="16"/>
        </w:rPr>
        <w:t xml:space="preserve"> Mark Howell et al., </w:t>
      </w:r>
      <w:hyperlink r:id="rId20" w:history="1">
        <w:r w:rsidRPr="007E6704">
          <w:rPr>
            <w:i/>
            <w:color w:val="0000FF"/>
            <w:sz w:val="16"/>
            <w:szCs w:val="16"/>
            <w:u w:val="single"/>
          </w:rPr>
          <w:t>Exalting Jesus in 1 &amp; 2 Thessalonians</w:t>
        </w:r>
      </w:hyperlink>
      <w:r w:rsidRPr="007E6704">
        <w:rPr>
          <w:sz w:val="16"/>
          <w:szCs w:val="16"/>
        </w:rPr>
        <w:t xml:space="preserve"> (Nashville, TN: Holman Reference, 2015), 17.</w:t>
      </w:r>
    </w:p>
  </w:footnote>
  <w:footnote w:id="22">
    <w:p w14:paraId="7A9CBBB6" w14:textId="77777777" w:rsidR="006C6472" w:rsidRPr="007E6704" w:rsidRDefault="006C6472" w:rsidP="006C6472">
      <w:pPr>
        <w:rPr>
          <w:sz w:val="16"/>
          <w:szCs w:val="16"/>
        </w:rPr>
      </w:pPr>
      <w:r w:rsidRPr="007E6704">
        <w:rPr>
          <w:sz w:val="16"/>
          <w:szCs w:val="16"/>
          <w:vertAlign w:val="superscript"/>
        </w:rPr>
        <w:footnoteRef/>
      </w:r>
      <w:r w:rsidRPr="007E6704">
        <w:rPr>
          <w:sz w:val="16"/>
          <w:szCs w:val="16"/>
        </w:rPr>
        <w:t xml:space="preserve"> Leadership Ministries Worldwide, </w:t>
      </w:r>
      <w:hyperlink r:id="rId21" w:history="1">
        <w:r w:rsidRPr="007E6704">
          <w:rPr>
            <w:i/>
            <w:color w:val="0000FF"/>
            <w:sz w:val="16"/>
            <w:szCs w:val="16"/>
            <w:u w:val="single"/>
          </w:rPr>
          <w:t>Practical Illustrations: 1 Thessalonians, 2 Thessalonians, 1 Timothy, 2 Timothy, Titus, Philemon</w:t>
        </w:r>
      </w:hyperlink>
      <w:r w:rsidRPr="007E6704">
        <w:rPr>
          <w:sz w:val="16"/>
          <w:szCs w:val="16"/>
        </w:rPr>
        <w:t xml:space="preserve"> (Chattanooga, TN: Leadership Ministries Worldwide, 2003), 38.</w:t>
      </w:r>
    </w:p>
  </w:footnote>
  <w:footnote w:id="23">
    <w:p w14:paraId="0D7DE6E4" w14:textId="77777777" w:rsidR="008B2D99" w:rsidRPr="007E6704" w:rsidRDefault="008B2D99" w:rsidP="008B2D99">
      <w:pPr>
        <w:rPr>
          <w:sz w:val="16"/>
          <w:szCs w:val="16"/>
        </w:rPr>
      </w:pPr>
      <w:r w:rsidRPr="007E6704">
        <w:rPr>
          <w:sz w:val="16"/>
          <w:szCs w:val="16"/>
          <w:vertAlign w:val="superscript"/>
        </w:rPr>
        <w:footnoteRef/>
      </w:r>
      <w:r w:rsidRPr="007E6704">
        <w:rPr>
          <w:sz w:val="16"/>
          <w:szCs w:val="16"/>
        </w:rPr>
        <w:t xml:space="preserve"> Clinton E. Arnold, </w:t>
      </w:r>
      <w:hyperlink r:id="rId22" w:history="1">
        <w:r w:rsidRPr="007E6704">
          <w:rPr>
            <w:i/>
            <w:color w:val="0000FF"/>
            <w:sz w:val="16"/>
            <w:szCs w:val="16"/>
            <w:u w:val="single"/>
          </w:rPr>
          <w:t>Zondervan Illustrated Bible Backgrounds Commentary: Romans to Philemon.</w:t>
        </w:r>
      </w:hyperlink>
      <w:r w:rsidRPr="007E6704">
        <w:rPr>
          <w:sz w:val="16"/>
          <w:szCs w:val="16"/>
        </w:rPr>
        <w:t>, vol. 3 (Grand Rapids, MI: Zondervan, 2002), 412.</w:t>
      </w:r>
    </w:p>
  </w:footnote>
  <w:footnote w:id="24">
    <w:p w14:paraId="320F78D1" w14:textId="77777777" w:rsidR="008B2D99" w:rsidRPr="007E6704" w:rsidRDefault="008B2D99" w:rsidP="008B2D99">
      <w:pPr>
        <w:rPr>
          <w:sz w:val="16"/>
          <w:szCs w:val="16"/>
        </w:rPr>
      </w:pPr>
      <w:r w:rsidRPr="007E6704">
        <w:rPr>
          <w:sz w:val="16"/>
          <w:szCs w:val="16"/>
          <w:vertAlign w:val="superscript"/>
        </w:rPr>
        <w:footnoteRef/>
      </w:r>
      <w:r w:rsidRPr="007E6704">
        <w:rPr>
          <w:sz w:val="16"/>
          <w:szCs w:val="16"/>
        </w:rPr>
        <w:t xml:space="preserve"> Gordon D. Fee, </w:t>
      </w:r>
      <w:hyperlink r:id="rId23" w:history="1">
        <w:r w:rsidRPr="007E6704">
          <w:rPr>
            <w:i/>
            <w:color w:val="0000FF"/>
            <w:sz w:val="16"/>
            <w:szCs w:val="16"/>
            <w:u w:val="single"/>
          </w:rPr>
          <w:t>The First and Second Letters to the Thessalonians</w:t>
        </w:r>
      </w:hyperlink>
      <w:r w:rsidRPr="007E6704">
        <w:rPr>
          <w:sz w:val="16"/>
          <w:szCs w:val="16"/>
        </w:rPr>
        <w:t>, The New International Commentary on the New Testament (Grand Rapids, MI: Wm. B. Eerdmans Publishing Co., 2009), 38.</w:t>
      </w:r>
    </w:p>
  </w:footnote>
  <w:footnote w:id="25">
    <w:p w14:paraId="169AC86A" w14:textId="77777777" w:rsidR="008B2D99" w:rsidRPr="007E6704" w:rsidRDefault="008B2D99" w:rsidP="008B2D99">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24" w:history="1">
        <w:r w:rsidRPr="007E6704">
          <w:rPr>
            <w:i/>
            <w:color w:val="0000FF"/>
            <w:sz w:val="16"/>
            <w:szCs w:val="16"/>
            <w:u w:val="single"/>
          </w:rPr>
          <w:t>NT350 Book Study: 1 &amp; 2 Thessalonians</w:t>
        </w:r>
      </w:hyperlink>
      <w:r w:rsidRPr="007E6704">
        <w:rPr>
          <w:sz w:val="16"/>
          <w:szCs w:val="16"/>
        </w:rPr>
        <w:t xml:space="preserve">, Logos Mobile Education (Bellingham, WA: </w:t>
      </w:r>
      <w:proofErr w:type="spellStart"/>
      <w:r w:rsidRPr="007E6704">
        <w:rPr>
          <w:sz w:val="16"/>
          <w:szCs w:val="16"/>
        </w:rPr>
        <w:t>Lexham</w:t>
      </w:r>
      <w:proofErr w:type="spellEnd"/>
      <w:r w:rsidRPr="007E6704">
        <w:rPr>
          <w:sz w:val="16"/>
          <w:szCs w:val="16"/>
        </w:rPr>
        <w:t xml:space="preserve"> Press, 2020).</w:t>
      </w:r>
    </w:p>
  </w:footnote>
  <w:footnote w:id="26">
    <w:p w14:paraId="4B073FDB" w14:textId="77777777" w:rsidR="008B2D99" w:rsidRPr="007E6704" w:rsidRDefault="008B2D99" w:rsidP="008B2D99">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25" w:history="1">
        <w:r w:rsidRPr="007E6704">
          <w:rPr>
            <w:i/>
            <w:color w:val="0000FF"/>
            <w:sz w:val="16"/>
            <w:szCs w:val="16"/>
            <w:u w:val="single"/>
          </w:rPr>
          <w:t>NT350 Book Study: 1 &amp; 2 Thessalonians</w:t>
        </w:r>
      </w:hyperlink>
      <w:r w:rsidRPr="007E6704">
        <w:rPr>
          <w:sz w:val="16"/>
          <w:szCs w:val="16"/>
        </w:rPr>
        <w:t xml:space="preserve">, Logos Mobile Education (Bellingham, WA: </w:t>
      </w:r>
      <w:proofErr w:type="spellStart"/>
      <w:r w:rsidRPr="007E6704">
        <w:rPr>
          <w:sz w:val="16"/>
          <w:szCs w:val="16"/>
        </w:rPr>
        <w:t>Lexham</w:t>
      </w:r>
      <w:proofErr w:type="spellEnd"/>
      <w:r w:rsidRPr="007E6704">
        <w:rPr>
          <w:sz w:val="16"/>
          <w:szCs w:val="16"/>
        </w:rPr>
        <w:t xml:space="preserve"> Press, 2020).</w:t>
      </w:r>
    </w:p>
  </w:footnote>
  <w:footnote w:id="27">
    <w:p w14:paraId="70299AFC" w14:textId="77777777" w:rsidR="008B2D99" w:rsidRPr="007E6704" w:rsidRDefault="008B2D99" w:rsidP="008B2D99">
      <w:pPr>
        <w:rPr>
          <w:sz w:val="16"/>
          <w:szCs w:val="16"/>
        </w:rPr>
      </w:pPr>
      <w:r w:rsidRPr="007E6704">
        <w:rPr>
          <w:sz w:val="16"/>
          <w:szCs w:val="16"/>
          <w:vertAlign w:val="superscript"/>
        </w:rPr>
        <w:footnoteRef/>
      </w:r>
      <w:r w:rsidRPr="007E6704">
        <w:rPr>
          <w:sz w:val="16"/>
          <w:szCs w:val="16"/>
        </w:rPr>
        <w:t xml:space="preserve"> Daniel M. Gurtner, </w:t>
      </w:r>
      <w:hyperlink r:id="rId26" w:history="1">
        <w:r w:rsidRPr="007E6704">
          <w:rPr>
            <w:color w:val="0000FF"/>
            <w:sz w:val="16"/>
            <w:szCs w:val="16"/>
            <w:u w:val="single"/>
          </w:rPr>
          <w:t>“1 Thessalonians,”</w:t>
        </w:r>
      </w:hyperlink>
      <w:r w:rsidRPr="007E6704">
        <w:rPr>
          <w:sz w:val="16"/>
          <w:szCs w:val="16"/>
        </w:rPr>
        <w:t xml:space="preserve"> in </w:t>
      </w:r>
      <w:r w:rsidRPr="007E6704">
        <w:rPr>
          <w:i/>
          <w:sz w:val="16"/>
          <w:szCs w:val="16"/>
        </w:rPr>
        <w:t>The Bible Knowledge Background Commentary: Acts–Philemon</w:t>
      </w:r>
      <w:r w:rsidRPr="007E6704">
        <w:rPr>
          <w:sz w:val="16"/>
          <w:szCs w:val="16"/>
        </w:rPr>
        <w:t>, ed. Craig A. Evans and Craig A. Bubeck, First Edition. (Colorado Springs, CO: David C Cook, 2004), 615.</w:t>
      </w:r>
    </w:p>
  </w:footnote>
  <w:footnote w:id="28">
    <w:p w14:paraId="072B9B01" w14:textId="77777777" w:rsidR="008B2D99" w:rsidRPr="007E6704" w:rsidRDefault="008B2D99" w:rsidP="008B2D99">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27" w:history="1">
        <w:r w:rsidRPr="007E6704">
          <w:rPr>
            <w:i/>
            <w:color w:val="0000FF"/>
            <w:sz w:val="16"/>
            <w:szCs w:val="16"/>
            <w:u w:val="single"/>
          </w:rPr>
          <w:t>NT350 Book Study: 1 &amp; 2 Thessalonians</w:t>
        </w:r>
      </w:hyperlink>
      <w:r w:rsidRPr="007E6704">
        <w:rPr>
          <w:sz w:val="16"/>
          <w:szCs w:val="16"/>
        </w:rPr>
        <w:t xml:space="preserve">, Logos Mobile Education (Bellingham, WA: </w:t>
      </w:r>
      <w:proofErr w:type="spellStart"/>
      <w:r w:rsidRPr="007E6704">
        <w:rPr>
          <w:sz w:val="16"/>
          <w:szCs w:val="16"/>
        </w:rPr>
        <w:t>Lexham</w:t>
      </w:r>
      <w:proofErr w:type="spellEnd"/>
      <w:r w:rsidRPr="007E6704">
        <w:rPr>
          <w:sz w:val="16"/>
          <w:szCs w:val="16"/>
        </w:rPr>
        <w:t xml:space="preserve"> Press, 2020).</w:t>
      </w:r>
    </w:p>
  </w:footnote>
  <w:footnote w:id="29">
    <w:p w14:paraId="2EE626BE" w14:textId="77777777" w:rsidR="008B2D99" w:rsidRPr="007E6704" w:rsidRDefault="008B2D99" w:rsidP="008B2D99">
      <w:pPr>
        <w:rPr>
          <w:sz w:val="16"/>
          <w:szCs w:val="16"/>
        </w:rPr>
      </w:pPr>
      <w:r w:rsidRPr="007E6704">
        <w:rPr>
          <w:sz w:val="16"/>
          <w:szCs w:val="16"/>
          <w:vertAlign w:val="superscript"/>
        </w:rPr>
        <w:footnoteRef/>
      </w:r>
      <w:r w:rsidRPr="007E6704">
        <w:rPr>
          <w:sz w:val="16"/>
          <w:szCs w:val="16"/>
        </w:rPr>
        <w:t xml:space="preserve"> Jay E. Adams, </w:t>
      </w:r>
      <w:hyperlink r:id="rId28" w:history="1">
        <w:r w:rsidRPr="007E6704">
          <w:rPr>
            <w:i/>
            <w:color w:val="0000FF"/>
            <w:sz w:val="16"/>
            <w:szCs w:val="16"/>
            <w:u w:val="single"/>
          </w:rPr>
          <w:t>Romans, Philippians, I Thessalonians, and II Thessalonians</w:t>
        </w:r>
      </w:hyperlink>
      <w:r w:rsidRPr="007E6704">
        <w:rPr>
          <w:sz w:val="16"/>
          <w:szCs w:val="16"/>
        </w:rPr>
        <w:t>, The Christian Counselor’s Commentary (Cordova, TN: Institute for Nouthetic Studies, 2020), 189.</w:t>
      </w:r>
    </w:p>
  </w:footnote>
  <w:footnote w:id="30">
    <w:p w14:paraId="4E691566" w14:textId="77777777" w:rsidR="008B2D99" w:rsidRPr="007E6704" w:rsidRDefault="008B2D99" w:rsidP="008B2D99">
      <w:pPr>
        <w:rPr>
          <w:sz w:val="16"/>
          <w:szCs w:val="16"/>
        </w:rPr>
      </w:pPr>
      <w:r w:rsidRPr="007E6704">
        <w:rPr>
          <w:sz w:val="16"/>
          <w:szCs w:val="16"/>
          <w:vertAlign w:val="superscript"/>
        </w:rPr>
        <w:footnoteRef/>
      </w:r>
      <w:r w:rsidRPr="007E6704">
        <w:rPr>
          <w:sz w:val="16"/>
          <w:szCs w:val="16"/>
        </w:rPr>
        <w:t xml:space="preserve"> Jay E. Adams, </w:t>
      </w:r>
      <w:hyperlink r:id="rId29" w:history="1">
        <w:r w:rsidRPr="007E6704">
          <w:rPr>
            <w:i/>
            <w:color w:val="0000FF"/>
            <w:sz w:val="16"/>
            <w:szCs w:val="16"/>
            <w:u w:val="single"/>
          </w:rPr>
          <w:t>Romans, Philippians, I Thessalonians, and II Thessalonians</w:t>
        </w:r>
      </w:hyperlink>
      <w:r w:rsidRPr="007E6704">
        <w:rPr>
          <w:sz w:val="16"/>
          <w:szCs w:val="16"/>
        </w:rPr>
        <w:t>, The Christian Counselor’s Commentary (Cordova, TN: Institute for Nouthetic Studies, 2020), 189.</w:t>
      </w:r>
    </w:p>
  </w:footnote>
  <w:footnote w:id="31">
    <w:p w14:paraId="3066C3BF" w14:textId="77777777" w:rsidR="008B2D99" w:rsidRPr="007E6704" w:rsidRDefault="008B2D99" w:rsidP="008B2D99">
      <w:pPr>
        <w:rPr>
          <w:sz w:val="16"/>
          <w:szCs w:val="16"/>
        </w:rPr>
      </w:pPr>
      <w:r w:rsidRPr="007E6704">
        <w:rPr>
          <w:sz w:val="16"/>
          <w:szCs w:val="16"/>
          <w:vertAlign w:val="superscript"/>
        </w:rPr>
        <w:footnoteRef/>
      </w:r>
      <w:r w:rsidRPr="007E6704">
        <w:rPr>
          <w:sz w:val="16"/>
          <w:szCs w:val="16"/>
        </w:rPr>
        <w:t xml:space="preserve"> F. F. Bruce, </w:t>
      </w:r>
      <w:hyperlink r:id="rId30" w:history="1">
        <w:r w:rsidRPr="007E6704">
          <w:rPr>
            <w:i/>
            <w:color w:val="0000FF"/>
            <w:sz w:val="16"/>
            <w:szCs w:val="16"/>
            <w:u w:val="single"/>
          </w:rPr>
          <w:t>1 and 2 Thessalonians</w:t>
        </w:r>
      </w:hyperlink>
      <w:r w:rsidRPr="007E6704">
        <w:rPr>
          <w:sz w:val="16"/>
          <w:szCs w:val="16"/>
        </w:rPr>
        <w:t>, vol. 45, Word Biblical Commentary (Dallas: Word, Incorporated, 1982), 16.</w:t>
      </w:r>
    </w:p>
  </w:footnote>
  <w:footnote w:id="32">
    <w:p w14:paraId="13796E0E"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James H. Grant Jr., </w:t>
      </w:r>
      <w:hyperlink r:id="rId31" w:history="1">
        <w:r w:rsidRPr="007E6704">
          <w:rPr>
            <w:i/>
            <w:color w:val="0000FF"/>
            <w:sz w:val="16"/>
            <w:szCs w:val="16"/>
            <w:u w:val="single"/>
          </w:rPr>
          <w:t>1 &amp; 2 Thessalonians: The Hope of Salvation</w:t>
        </w:r>
      </w:hyperlink>
      <w:r w:rsidRPr="007E6704">
        <w:rPr>
          <w:sz w:val="16"/>
          <w:szCs w:val="16"/>
        </w:rPr>
        <w:t>, ed. R. Kent Hughes, Preaching the Word (Wheaton, IL: Crossway, 2011), 51.</w:t>
      </w:r>
    </w:p>
  </w:footnote>
  <w:footnote w:id="33">
    <w:p w14:paraId="347FC0EA"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Mark Howell et al., </w:t>
      </w:r>
      <w:hyperlink r:id="rId32" w:history="1">
        <w:r w:rsidRPr="007E6704">
          <w:rPr>
            <w:i/>
            <w:color w:val="0000FF"/>
            <w:sz w:val="16"/>
            <w:szCs w:val="16"/>
            <w:u w:val="single"/>
          </w:rPr>
          <w:t>Exalting Jesus in 1 &amp; 2 Thessalonians</w:t>
        </w:r>
      </w:hyperlink>
      <w:r w:rsidRPr="007E6704">
        <w:rPr>
          <w:sz w:val="16"/>
          <w:szCs w:val="16"/>
        </w:rPr>
        <w:t xml:space="preserve"> (Nashville, TN: Holman Reference, 2015), 18.</w:t>
      </w:r>
    </w:p>
  </w:footnote>
  <w:footnote w:id="34">
    <w:p w14:paraId="2418A2D5"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Daniel M. Gurtner, </w:t>
      </w:r>
      <w:hyperlink r:id="rId33" w:history="1">
        <w:r w:rsidRPr="007E6704">
          <w:rPr>
            <w:color w:val="0000FF"/>
            <w:sz w:val="16"/>
            <w:szCs w:val="16"/>
            <w:u w:val="single"/>
          </w:rPr>
          <w:t>“1 Thessalonians,”</w:t>
        </w:r>
      </w:hyperlink>
      <w:r w:rsidRPr="007E6704">
        <w:rPr>
          <w:sz w:val="16"/>
          <w:szCs w:val="16"/>
        </w:rPr>
        <w:t xml:space="preserve"> in </w:t>
      </w:r>
      <w:r w:rsidRPr="007E6704">
        <w:rPr>
          <w:i/>
          <w:sz w:val="16"/>
          <w:szCs w:val="16"/>
        </w:rPr>
        <w:t>The Bible Knowledge Background Commentary: Acts–Philemon</w:t>
      </w:r>
      <w:r w:rsidRPr="007E6704">
        <w:rPr>
          <w:sz w:val="16"/>
          <w:szCs w:val="16"/>
        </w:rPr>
        <w:t>, ed. Craig A. Evans and Craig A. Bubeck, First Edition. (Colorado Springs, CO: David C Cook, 2004), 615.</w:t>
      </w:r>
    </w:p>
  </w:footnote>
  <w:footnote w:id="35">
    <w:p w14:paraId="602B8657"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Joseph R. Dodson, </w:t>
      </w:r>
      <w:hyperlink r:id="rId34" w:history="1">
        <w:r w:rsidRPr="007E6704">
          <w:rPr>
            <w:color w:val="0000FF"/>
            <w:sz w:val="16"/>
            <w:szCs w:val="16"/>
            <w:u w:val="single"/>
          </w:rPr>
          <w:t>“1–2 Thessalonians,”</w:t>
        </w:r>
      </w:hyperlink>
      <w:r w:rsidRPr="007E6704">
        <w:rPr>
          <w:sz w:val="16"/>
          <w:szCs w:val="16"/>
        </w:rPr>
        <w:t xml:space="preserve"> in </w:t>
      </w:r>
      <w:r w:rsidRPr="007E6704">
        <w:rPr>
          <w:i/>
          <w:sz w:val="16"/>
          <w:szCs w:val="16"/>
        </w:rPr>
        <w:t>The Baker Illustrated Bible Background Commentary</w:t>
      </w:r>
      <w:r w:rsidRPr="007E6704">
        <w:rPr>
          <w:sz w:val="16"/>
          <w:szCs w:val="16"/>
        </w:rPr>
        <w:t>, ed. J. Scott Duvall and J. Daniel Hays (Grand Rapids, MI: Baker Books, 2020), 1193.</w:t>
      </w:r>
    </w:p>
  </w:footnote>
  <w:footnote w:id="36">
    <w:p w14:paraId="00CDA3F5"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Grant R. Osborne, </w:t>
      </w:r>
      <w:hyperlink r:id="rId35" w:history="1">
        <w:r w:rsidRPr="007E6704">
          <w:rPr>
            <w:i/>
            <w:color w:val="0000FF"/>
            <w:sz w:val="16"/>
            <w:szCs w:val="16"/>
            <w:u w:val="single"/>
          </w:rPr>
          <w:t>1 &amp; 2 Thessalonians: Verse by Verse</w:t>
        </w:r>
      </w:hyperlink>
      <w:r w:rsidRPr="007E6704">
        <w:rPr>
          <w:sz w:val="16"/>
          <w:szCs w:val="16"/>
        </w:rPr>
        <w:t xml:space="preserve">, ed. Elliot Ritzema and Danielle </w:t>
      </w:r>
      <w:proofErr w:type="spellStart"/>
      <w:r w:rsidRPr="007E6704">
        <w:rPr>
          <w:sz w:val="16"/>
          <w:szCs w:val="16"/>
        </w:rPr>
        <w:t>Thevenaz</w:t>
      </w:r>
      <w:proofErr w:type="spellEnd"/>
      <w:r w:rsidRPr="007E6704">
        <w:rPr>
          <w:sz w:val="16"/>
          <w:szCs w:val="16"/>
        </w:rPr>
        <w:t xml:space="preserve">, Osborne New Testament Commentaries (Bellingham, WA: </w:t>
      </w:r>
      <w:proofErr w:type="spellStart"/>
      <w:r w:rsidRPr="007E6704">
        <w:rPr>
          <w:sz w:val="16"/>
          <w:szCs w:val="16"/>
        </w:rPr>
        <w:t>Lexham</w:t>
      </w:r>
      <w:proofErr w:type="spellEnd"/>
      <w:r w:rsidRPr="007E6704">
        <w:rPr>
          <w:sz w:val="16"/>
          <w:szCs w:val="16"/>
        </w:rPr>
        <w:t xml:space="preserve"> Press, 2018), 31–32.</w:t>
      </w:r>
    </w:p>
  </w:footnote>
  <w:footnote w:id="37">
    <w:p w14:paraId="6C179424"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Mark Howell et al., </w:t>
      </w:r>
      <w:hyperlink r:id="rId36" w:history="1">
        <w:r w:rsidRPr="007E6704">
          <w:rPr>
            <w:i/>
            <w:color w:val="0000FF"/>
            <w:sz w:val="16"/>
            <w:szCs w:val="16"/>
            <w:u w:val="single"/>
          </w:rPr>
          <w:t>Exalting Jesus in 1 &amp; 2 Thessalonians</w:t>
        </w:r>
      </w:hyperlink>
      <w:r w:rsidRPr="007E6704">
        <w:rPr>
          <w:sz w:val="16"/>
          <w:szCs w:val="16"/>
        </w:rPr>
        <w:t xml:space="preserve"> (Nashville, TN: Holman Reference, 2015), 18.</w:t>
      </w:r>
    </w:p>
  </w:footnote>
  <w:footnote w:id="38">
    <w:p w14:paraId="5F9B1460"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Mark Howell et al., </w:t>
      </w:r>
      <w:hyperlink r:id="rId37" w:history="1">
        <w:r w:rsidRPr="007E6704">
          <w:rPr>
            <w:i/>
            <w:color w:val="0000FF"/>
            <w:sz w:val="16"/>
            <w:szCs w:val="16"/>
            <w:u w:val="single"/>
          </w:rPr>
          <w:t>Exalting Jesus in 1 &amp; 2 Thessalonians</w:t>
        </w:r>
      </w:hyperlink>
      <w:r w:rsidRPr="007E6704">
        <w:rPr>
          <w:sz w:val="16"/>
          <w:szCs w:val="16"/>
        </w:rPr>
        <w:t xml:space="preserve"> (Nashville, TN: Holman Reference, 2015), 18.</w:t>
      </w:r>
    </w:p>
  </w:footnote>
  <w:footnote w:id="39">
    <w:p w14:paraId="5B699073"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James H. Grant Jr., </w:t>
      </w:r>
      <w:hyperlink r:id="rId38" w:history="1">
        <w:r w:rsidRPr="007E6704">
          <w:rPr>
            <w:i/>
            <w:color w:val="0000FF"/>
            <w:sz w:val="16"/>
            <w:szCs w:val="16"/>
            <w:u w:val="single"/>
          </w:rPr>
          <w:t>1 &amp; 2 Thessalonians: The Hope of Salvation</w:t>
        </w:r>
      </w:hyperlink>
      <w:r w:rsidRPr="007E6704">
        <w:rPr>
          <w:sz w:val="16"/>
          <w:szCs w:val="16"/>
        </w:rPr>
        <w:t>, ed. R. Kent Hughes, Preaching the Word (Wheaton, IL: Crossway, 2011), 52.</w:t>
      </w:r>
    </w:p>
  </w:footnote>
  <w:footnote w:id="40">
    <w:p w14:paraId="7BD762FE"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Grant R. Osborne, </w:t>
      </w:r>
      <w:hyperlink r:id="rId39" w:history="1">
        <w:r w:rsidRPr="007E6704">
          <w:rPr>
            <w:i/>
            <w:color w:val="0000FF"/>
            <w:sz w:val="16"/>
            <w:szCs w:val="16"/>
            <w:u w:val="single"/>
          </w:rPr>
          <w:t>1 &amp; 2 Thessalonians: Verse by Verse</w:t>
        </w:r>
      </w:hyperlink>
      <w:r w:rsidRPr="007E6704">
        <w:rPr>
          <w:sz w:val="16"/>
          <w:szCs w:val="16"/>
        </w:rPr>
        <w:t xml:space="preserve">, ed. Elliot Ritzema and Danielle </w:t>
      </w:r>
      <w:proofErr w:type="spellStart"/>
      <w:r w:rsidRPr="007E6704">
        <w:rPr>
          <w:sz w:val="16"/>
          <w:szCs w:val="16"/>
        </w:rPr>
        <w:t>Thevenaz</w:t>
      </w:r>
      <w:proofErr w:type="spellEnd"/>
      <w:r w:rsidRPr="007E6704">
        <w:rPr>
          <w:sz w:val="16"/>
          <w:szCs w:val="16"/>
        </w:rPr>
        <w:t xml:space="preserve">, Osborne New Testament Commentaries (Bellingham, WA: </w:t>
      </w:r>
      <w:proofErr w:type="spellStart"/>
      <w:r w:rsidRPr="007E6704">
        <w:rPr>
          <w:sz w:val="16"/>
          <w:szCs w:val="16"/>
        </w:rPr>
        <w:t>Lexham</w:t>
      </w:r>
      <w:proofErr w:type="spellEnd"/>
      <w:r w:rsidRPr="007E6704">
        <w:rPr>
          <w:sz w:val="16"/>
          <w:szCs w:val="16"/>
        </w:rPr>
        <w:t xml:space="preserve"> Press, 2018), 34.</w:t>
      </w:r>
    </w:p>
  </w:footnote>
  <w:footnote w:id="41">
    <w:p w14:paraId="10FD949A"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Mark Howell et al., </w:t>
      </w:r>
      <w:hyperlink r:id="rId40" w:history="1">
        <w:r w:rsidRPr="007E6704">
          <w:rPr>
            <w:i/>
            <w:color w:val="0000FF"/>
            <w:sz w:val="16"/>
            <w:szCs w:val="16"/>
            <w:u w:val="single"/>
          </w:rPr>
          <w:t>Exalting Jesus in 1 &amp; 2 Thessalonians</w:t>
        </w:r>
      </w:hyperlink>
      <w:r w:rsidRPr="007E6704">
        <w:rPr>
          <w:sz w:val="16"/>
          <w:szCs w:val="16"/>
        </w:rPr>
        <w:t xml:space="preserve"> (Nashville, TN: Holman Reference, 2015), 19.</w:t>
      </w:r>
    </w:p>
  </w:footnote>
  <w:footnote w:id="42">
    <w:p w14:paraId="6B3A81D4"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Jeffrey A. D. </w:t>
      </w:r>
      <w:proofErr w:type="spellStart"/>
      <w:r w:rsidRPr="007E6704">
        <w:rPr>
          <w:sz w:val="16"/>
          <w:szCs w:val="16"/>
        </w:rPr>
        <w:t>Weima</w:t>
      </w:r>
      <w:proofErr w:type="spellEnd"/>
      <w:r w:rsidRPr="007E6704">
        <w:rPr>
          <w:sz w:val="16"/>
          <w:szCs w:val="16"/>
        </w:rPr>
        <w:t xml:space="preserve">, </w:t>
      </w:r>
      <w:hyperlink r:id="rId41" w:history="1">
        <w:r w:rsidRPr="007E6704">
          <w:rPr>
            <w:i/>
            <w:color w:val="0000FF"/>
            <w:sz w:val="16"/>
            <w:szCs w:val="16"/>
            <w:u w:val="single"/>
          </w:rPr>
          <w:t>NT350 Book Study: 1 &amp; 2 Thessalonians</w:t>
        </w:r>
      </w:hyperlink>
      <w:r w:rsidRPr="007E6704">
        <w:rPr>
          <w:sz w:val="16"/>
          <w:szCs w:val="16"/>
        </w:rPr>
        <w:t xml:space="preserve">, Logos Mobile Education (Bellingham, WA: </w:t>
      </w:r>
      <w:proofErr w:type="spellStart"/>
      <w:r w:rsidRPr="007E6704">
        <w:rPr>
          <w:sz w:val="16"/>
          <w:szCs w:val="16"/>
        </w:rPr>
        <w:t>Lexham</w:t>
      </w:r>
      <w:proofErr w:type="spellEnd"/>
      <w:r w:rsidRPr="007E6704">
        <w:rPr>
          <w:sz w:val="16"/>
          <w:szCs w:val="16"/>
        </w:rPr>
        <w:t xml:space="preserve"> Press, 2020).</w:t>
      </w:r>
    </w:p>
  </w:footnote>
  <w:footnote w:id="43">
    <w:p w14:paraId="3E939076" w14:textId="77777777" w:rsidR="007E6704" w:rsidRPr="007E6704" w:rsidRDefault="007E6704" w:rsidP="007E6704">
      <w:pPr>
        <w:rPr>
          <w:sz w:val="16"/>
          <w:szCs w:val="16"/>
        </w:rPr>
      </w:pPr>
      <w:r w:rsidRPr="007E6704">
        <w:rPr>
          <w:sz w:val="16"/>
          <w:szCs w:val="16"/>
          <w:vertAlign w:val="superscript"/>
        </w:rPr>
        <w:footnoteRef/>
      </w:r>
      <w:r w:rsidRPr="007E6704">
        <w:rPr>
          <w:sz w:val="16"/>
          <w:szCs w:val="16"/>
        </w:rPr>
        <w:t xml:space="preserve"> Grant R. Osborne, </w:t>
      </w:r>
      <w:hyperlink r:id="rId42" w:history="1">
        <w:r w:rsidRPr="007E6704">
          <w:rPr>
            <w:i/>
            <w:color w:val="0000FF"/>
            <w:sz w:val="16"/>
            <w:szCs w:val="16"/>
            <w:u w:val="single"/>
          </w:rPr>
          <w:t>1 &amp; 2 Thessalonians: Verse by Verse</w:t>
        </w:r>
      </w:hyperlink>
      <w:r w:rsidRPr="007E6704">
        <w:rPr>
          <w:sz w:val="16"/>
          <w:szCs w:val="16"/>
        </w:rPr>
        <w:t xml:space="preserve">, ed. Elliot Ritzema and Danielle </w:t>
      </w:r>
      <w:proofErr w:type="spellStart"/>
      <w:r w:rsidRPr="007E6704">
        <w:rPr>
          <w:sz w:val="16"/>
          <w:szCs w:val="16"/>
        </w:rPr>
        <w:t>Thevenaz</w:t>
      </w:r>
      <w:proofErr w:type="spellEnd"/>
      <w:r w:rsidRPr="007E6704">
        <w:rPr>
          <w:sz w:val="16"/>
          <w:szCs w:val="16"/>
        </w:rPr>
        <w:t xml:space="preserve">, Osborne New Testament Commentaries (Bellingham, WA: </w:t>
      </w:r>
      <w:proofErr w:type="spellStart"/>
      <w:r w:rsidRPr="007E6704">
        <w:rPr>
          <w:sz w:val="16"/>
          <w:szCs w:val="16"/>
        </w:rPr>
        <w:t>Lexham</w:t>
      </w:r>
      <w:proofErr w:type="spellEnd"/>
      <w:r w:rsidRPr="007E6704">
        <w:rPr>
          <w:sz w:val="16"/>
          <w:szCs w:val="16"/>
        </w:rPr>
        <w:t xml:space="preserve"> Press, 2018), 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12053"/>
    <w:rsid w:val="00022168"/>
    <w:rsid w:val="00022DB7"/>
    <w:rsid w:val="00022EB6"/>
    <w:rsid w:val="000336D9"/>
    <w:rsid w:val="00034C35"/>
    <w:rsid w:val="000357A7"/>
    <w:rsid w:val="00036124"/>
    <w:rsid w:val="0004205F"/>
    <w:rsid w:val="000432FD"/>
    <w:rsid w:val="00045425"/>
    <w:rsid w:val="00053B1D"/>
    <w:rsid w:val="00062237"/>
    <w:rsid w:val="00063F6B"/>
    <w:rsid w:val="00073530"/>
    <w:rsid w:val="00075EC9"/>
    <w:rsid w:val="0008019B"/>
    <w:rsid w:val="000821C9"/>
    <w:rsid w:val="0008328B"/>
    <w:rsid w:val="00083917"/>
    <w:rsid w:val="000864AB"/>
    <w:rsid w:val="00086756"/>
    <w:rsid w:val="00086BC0"/>
    <w:rsid w:val="00087764"/>
    <w:rsid w:val="00087DB1"/>
    <w:rsid w:val="000903C8"/>
    <w:rsid w:val="00091743"/>
    <w:rsid w:val="00094EAE"/>
    <w:rsid w:val="000A201A"/>
    <w:rsid w:val="000A3991"/>
    <w:rsid w:val="000A60EE"/>
    <w:rsid w:val="000A72DD"/>
    <w:rsid w:val="000B4DB3"/>
    <w:rsid w:val="000C0CFA"/>
    <w:rsid w:val="000C10E2"/>
    <w:rsid w:val="000C28BF"/>
    <w:rsid w:val="000C64EE"/>
    <w:rsid w:val="000D1EA0"/>
    <w:rsid w:val="000D4245"/>
    <w:rsid w:val="000D6AAC"/>
    <w:rsid w:val="000E243A"/>
    <w:rsid w:val="000F0C33"/>
    <w:rsid w:val="000F2512"/>
    <w:rsid w:val="000F284B"/>
    <w:rsid w:val="00100430"/>
    <w:rsid w:val="00106136"/>
    <w:rsid w:val="0010697C"/>
    <w:rsid w:val="0011342C"/>
    <w:rsid w:val="001171D3"/>
    <w:rsid w:val="0012101B"/>
    <w:rsid w:val="00121B37"/>
    <w:rsid w:val="00121B7B"/>
    <w:rsid w:val="0012548D"/>
    <w:rsid w:val="00125D06"/>
    <w:rsid w:val="00125D31"/>
    <w:rsid w:val="00126B13"/>
    <w:rsid w:val="00134421"/>
    <w:rsid w:val="00144E5B"/>
    <w:rsid w:val="00144F7A"/>
    <w:rsid w:val="00147BCD"/>
    <w:rsid w:val="00152A95"/>
    <w:rsid w:val="001558A9"/>
    <w:rsid w:val="0015742D"/>
    <w:rsid w:val="00165778"/>
    <w:rsid w:val="00167D73"/>
    <w:rsid w:val="00174E7B"/>
    <w:rsid w:val="001770D2"/>
    <w:rsid w:val="00185208"/>
    <w:rsid w:val="00186695"/>
    <w:rsid w:val="00186898"/>
    <w:rsid w:val="0019175D"/>
    <w:rsid w:val="00195FFB"/>
    <w:rsid w:val="0019687B"/>
    <w:rsid w:val="001A5169"/>
    <w:rsid w:val="001A5639"/>
    <w:rsid w:val="001A76C1"/>
    <w:rsid w:val="001B430E"/>
    <w:rsid w:val="001D1E42"/>
    <w:rsid w:val="001D293F"/>
    <w:rsid w:val="001D3079"/>
    <w:rsid w:val="001D6883"/>
    <w:rsid w:val="001E2581"/>
    <w:rsid w:val="001E759F"/>
    <w:rsid w:val="001E7786"/>
    <w:rsid w:val="001F7135"/>
    <w:rsid w:val="00213F08"/>
    <w:rsid w:val="0022341F"/>
    <w:rsid w:val="00225A79"/>
    <w:rsid w:val="002316C0"/>
    <w:rsid w:val="002342DA"/>
    <w:rsid w:val="00241681"/>
    <w:rsid w:val="00241797"/>
    <w:rsid w:val="00245304"/>
    <w:rsid w:val="002464EB"/>
    <w:rsid w:val="002540CD"/>
    <w:rsid w:val="002559BC"/>
    <w:rsid w:val="00255DFA"/>
    <w:rsid w:val="0025746D"/>
    <w:rsid w:val="00257805"/>
    <w:rsid w:val="0026016E"/>
    <w:rsid w:val="00260A6E"/>
    <w:rsid w:val="00262E51"/>
    <w:rsid w:val="00275696"/>
    <w:rsid w:val="00284203"/>
    <w:rsid w:val="00285AA5"/>
    <w:rsid w:val="0029392F"/>
    <w:rsid w:val="002A4468"/>
    <w:rsid w:val="002A4B44"/>
    <w:rsid w:val="002A76D0"/>
    <w:rsid w:val="002B3958"/>
    <w:rsid w:val="002B3BE6"/>
    <w:rsid w:val="002B46B3"/>
    <w:rsid w:val="002B6C89"/>
    <w:rsid w:val="002C00A0"/>
    <w:rsid w:val="002C1E98"/>
    <w:rsid w:val="002C4B83"/>
    <w:rsid w:val="002C7D4E"/>
    <w:rsid w:val="002D17D0"/>
    <w:rsid w:val="002E2595"/>
    <w:rsid w:val="002E2EAB"/>
    <w:rsid w:val="002E3272"/>
    <w:rsid w:val="002F0779"/>
    <w:rsid w:val="002F7DAF"/>
    <w:rsid w:val="00300171"/>
    <w:rsid w:val="00302DD2"/>
    <w:rsid w:val="0031058C"/>
    <w:rsid w:val="003108E2"/>
    <w:rsid w:val="00310900"/>
    <w:rsid w:val="00316D44"/>
    <w:rsid w:val="0032001A"/>
    <w:rsid w:val="00323A22"/>
    <w:rsid w:val="00325206"/>
    <w:rsid w:val="00330434"/>
    <w:rsid w:val="00334604"/>
    <w:rsid w:val="00336C6D"/>
    <w:rsid w:val="0034276F"/>
    <w:rsid w:val="00343CE3"/>
    <w:rsid w:val="0034446B"/>
    <w:rsid w:val="003446DD"/>
    <w:rsid w:val="003565C0"/>
    <w:rsid w:val="003701B0"/>
    <w:rsid w:val="003705D6"/>
    <w:rsid w:val="00370601"/>
    <w:rsid w:val="00370F8A"/>
    <w:rsid w:val="003722E7"/>
    <w:rsid w:val="00373AD9"/>
    <w:rsid w:val="0038064D"/>
    <w:rsid w:val="00380F03"/>
    <w:rsid w:val="00383C70"/>
    <w:rsid w:val="003947CD"/>
    <w:rsid w:val="003A3F8E"/>
    <w:rsid w:val="003A45DE"/>
    <w:rsid w:val="003A62CE"/>
    <w:rsid w:val="003B06B2"/>
    <w:rsid w:val="003B195D"/>
    <w:rsid w:val="003B4781"/>
    <w:rsid w:val="003B6EC3"/>
    <w:rsid w:val="003B744B"/>
    <w:rsid w:val="003B76F8"/>
    <w:rsid w:val="003C05E9"/>
    <w:rsid w:val="003C1165"/>
    <w:rsid w:val="003C1ADC"/>
    <w:rsid w:val="003C6C94"/>
    <w:rsid w:val="003C7339"/>
    <w:rsid w:val="003C752D"/>
    <w:rsid w:val="003D0BAA"/>
    <w:rsid w:val="003D44C8"/>
    <w:rsid w:val="003E3B04"/>
    <w:rsid w:val="003E7E7E"/>
    <w:rsid w:val="003F2601"/>
    <w:rsid w:val="003F2A3D"/>
    <w:rsid w:val="003F79C8"/>
    <w:rsid w:val="00400407"/>
    <w:rsid w:val="004024C8"/>
    <w:rsid w:val="00403104"/>
    <w:rsid w:val="00403731"/>
    <w:rsid w:val="004200BD"/>
    <w:rsid w:val="00422FEC"/>
    <w:rsid w:val="00424603"/>
    <w:rsid w:val="00424843"/>
    <w:rsid w:val="00437301"/>
    <w:rsid w:val="00443FEB"/>
    <w:rsid w:val="00446B98"/>
    <w:rsid w:val="00452140"/>
    <w:rsid w:val="00453DBF"/>
    <w:rsid w:val="00460426"/>
    <w:rsid w:val="00460C4C"/>
    <w:rsid w:val="004658A0"/>
    <w:rsid w:val="00466180"/>
    <w:rsid w:val="00466492"/>
    <w:rsid w:val="00472CF5"/>
    <w:rsid w:val="00474D5B"/>
    <w:rsid w:val="0048142F"/>
    <w:rsid w:val="00483930"/>
    <w:rsid w:val="0048449B"/>
    <w:rsid w:val="00487043"/>
    <w:rsid w:val="00490EC6"/>
    <w:rsid w:val="00492667"/>
    <w:rsid w:val="00494F63"/>
    <w:rsid w:val="0049683D"/>
    <w:rsid w:val="004A3C67"/>
    <w:rsid w:val="004B477F"/>
    <w:rsid w:val="004B78D1"/>
    <w:rsid w:val="004C1A70"/>
    <w:rsid w:val="004C734A"/>
    <w:rsid w:val="004D53BE"/>
    <w:rsid w:val="004D6B82"/>
    <w:rsid w:val="004D742B"/>
    <w:rsid w:val="004E220D"/>
    <w:rsid w:val="004E37C0"/>
    <w:rsid w:val="004E4F1E"/>
    <w:rsid w:val="004F499D"/>
    <w:rsid w:val="00501031"/>
    <w:rsid w:val="005113F7"/>
    <w:rsid w:val="00512B24"/>
    <w:rsid w:val="00514C40"/>
    <w:rsid w:val="005207F0"/>
    <w:rsid w:val="00530F1F"/>
    <w:rsid w:val="0053435C"/>
    <w:rsid w:val="005366B4"/>
    <w:rsid w:val="00540442"/>
    <w:rsid w:val="005526D7"/>
    <w:rsid w:val="00553767"/>
    <w:rsid w:val="005550D1"/>
    <w:rsid w:val="00561622"/>
    <w:rsid w:val="00572B3F"/>
    <w:rsid w:val="00574BC5"/>
    <w:rsid w:val="00577F1C"/>
    <w:rsid w:val="00580B95"/>
    <w:rsid w:val="005811E4"/>
    <w:rsid w:val="00583D29"/>
    <w:rsid w:val="00586561"/>
    <w:rsid w:val="0059080E"/>
    <w:rsid w:val="00593EA2"/>
    <w:rsid w:val="005A4FAB"/>
    <w:rsid w:val="005A5569"/>
    <w:rsid w:val="005B3027"/>
    <w:rsid w:val="005B4E04"/>
    <w:rsid w:val="005B537D"/>
    <w:rsid w:val="005C5766"/>
    <w:rsid w:val="005C60B1"/>
    <w:rsid w:val="005C7B3F"/>
    <w:rsid w:val="005E1A1C"/>
    <w:rsid w:val="005E1A64"/>
    <w:rsid w:val="005F4167"/>
    <w:rsid w:val="00604DCD"/>
    <w:rsid w:val="006114CA"/>
    <w:rsid w:val="006165CC"/>
    <w:rsid w:val="00616EB6"/>
    <w:rsid w:val="00633C6B"/>
    <w:rsid w:val="006354A8"/>
    <w:rsid w:val="00637B6C"/>
    <w:rsid w:val="00640375"/>
    <w:rsid w:val="006432E5"/>
    <w:rsid w:val="00651D2D"/>
    <w:rsid w:val="00653B06"/>
    <w:rsid w:val="00654FBA"/>
    <w:rsid w:val="00655581"/>
    <w:rsid w:val="0065686C"/>
    <w:rsid w:val="00672502"/>
    <w:rsid w:val="006725D5"/>
    <w:rsid w:val="00673FD7"/>
    <w:rsid w:val="00674791"/>
    <w:rsid w:val="00681812"/>
    <w:rsid w:val="00686C24"/>
    <w:rsid w:val="00695093"/>
    <w:rsid w:val="006B1FCB"/>
    <w:rsid w:val="006C6472"/>
    <w:rsid w:val="006D3A7D"/>
    <w:rsid w:val="006D439F"/>
    <w:rsid w:val="006D4820"/>
    <w:rsid w:val="006E17D4"/>
    <w:rsid w:val="006E2358"/>
    <w:rsid w:val="006E5364"/>
    <w:rsid w:val="006F6EAC"/>
    <w:rsid w:val="00705501"/>
    <w:rsid w:val="00707D4B"/>
    <w:rsid w:val="00714961"/>
    <w:rsid w:val="00715680"/>
    <w:rsid w:val="00720142"/>
    <w:rsid w:val="007206E7"/>
    <w:rsid w:val="00721D6D"/>
    <w:rsid w:val="00722917"/>
    <w:rsid w:val="007230B1"/>
    <w:rsid w:val="00724466"/>
    <w:rsid w:val="00725705"/>
    <w:rsid w:val="007317B0"/>
    <w:rsid w:val="00731DA8"/>
    <w:rsid w:val="007326C9"/>
    <w:rsid w:val="00733F05"/>
    <w:rsid w:val="00734187"/>
    <w:rsid w:val="00735031"/>
    <w:rsid w:val="00740C92"/>
    <w:rsid w:val="00745DFE"/>
    <w:rsid w:val="00746529"/>
    <w:rsid w:val="007479BA"/>
    <w:rsid w:val="007515E3"/>
    <w:rsid w:val="007559BC"/>
    <w:rsid w:val="0075618E"/>
    <w:rsid w:val="00763EBB"/>
    <w:rsid w:val="007747E2"/>
    <w:rsid w:val="00781E19"/>
    <w:rsid w:val="00782156"/>
    <w:rsid w:val="00785D08"/>
    <w:rsid w:val="0078791B"/>
    <w:rsid w:val="00792DE7"/>
    <w:rsid w:val="007935D2"/>
    <w:rsid w:val="007942F4"/>
    <w:rsid w:val="00794A6A"/>
    <w:rsid w:val="00795AB7"/>
    <w:rsid w:val="007A3D8F"/>
    <w:rsid w:val="007B0672"/>
    <w:rsid w:val="007B2EE4"/>
    <w:rsid w:val="007B47CF"/>
    <w:rsid w:val="007C6004"/>
    <w:rsid w:val="007D0F42"/>
    <w:rsid w:val="007D24A9"/>
    <w:rsid w:val="007D4074"/>
    <w:rsid w:val="007D4D8E"/>
    <w:rsid w:val="007D6DBE"/>
    <w:rsid w:val="007D7EB2"/>
    <w:rsid w:val="007E4D52"/>
    <w:rsid w:val="007E4FA9"/>
    <w:rsid w:val="007E53B6"/>
    <w:rsid w:val="007E6704"/>
    <w:rsid w:val="007F2CAE"/>
    <w:rsid w:val="007F451D"/>
    <w:rsid w:val="00801968"/>
    <w:rsid w:val="00812B5A"/>
    <w:rsid w:val="00812D25"/>
    <w:rsid w:val="00813020"/>
    <w:rsid w:val="0081469B"/>
    <w:rsid w:val="00817207"/>
    <w:rsid w:val="00820306"/>
    <w:rsid w:val="00827605"/>
    <w:rsid w:val="00830296"/>
    <w:rsid w:val="0083546D"/>
    <w:rsid w:val="00841624"/>
    <w:rsid w:val="008611B9"/>
    <w:rsid w:val="0086323C"/>
    <w:rsid w:val="008638E9"/>
    <w:rsid w:val="0086504F"/>
    <w:rsid w:val="008650F1"/>
    <w:rsid w:val="008717C5"/>
    <w:rsid w:val="00873801"/>
    <w:rsid w:val="0087409F"/>
    <w:rsid w:val="00875D10"/>
    <w:rsid w:val="0087601A"/>
    <w:rsid w:val="00876917"/>
    <w:rsid w:val="008864F1"/>
    <w:rsid w:val="00892AD2"/>
    <w:rsid w:val="008A0253"/>
    <w:rsid w:val="008A0CEF"/>
    <w:rsid w:val="008A13B7"/>
    <w:rsid w:val="008A233A"/>
    <w:rsid w:val="008A2E1B"/>
    <w:rsid w:val="008A2EA3"/>
    <w:rsid w:val="008A4342"/>
    <w:rsid w:val="008B1282"/>
    <w:rsid w:val="008B2180"/>
    <w:rsid w:val="008B2988"/>
    <w:rsid w:val="008B2D99"/>
    <w:rsid w:val="008B6B69"/>
    <w:rsid w:val="008C50A9"/>
    <w:rsid w:val="008C732F"/>
    <w:rsid w:val="008D3E52"/>
    <w:rsid w:val="008D59A4"/>
    <w:rsid w:val="008D7093"/>
    <w:rsid w:val="008D7111"/>
    <w:rsid w:val="008D741B"/>
    <w:rsid w:val="008D7A51"/>
    <w:rsid w:val="008E12E4"/>
    <w:rsid w:val="008E398A"/>
    <w:rsid w:val="008F03DA"/>
    <w:rsid w:val="008F173D"/>
    <w:rsid w:val="008F18CD"/>
    <w:rsid w:val="008F6C1B"/>
    <w:rsid w:val="009022D0"/>
    <w:rsid w:val="00905208"/>
    <w:rsid w:val="00912D1C"/>
    <w:rsid w:val="0091534E"/>
    <w:rsid w:val="00921035"/>
    <w:rsid w:val="00931CE6"/>
    <w:rsid w:val="00933367"/>
    <w:rsid w:val="009344DD"/>
    <w:rsid w:val="0093564B"/>
    <w:rsid w:val="0093720B"/>
    <w:rsid w:val="00947017"/>
    <w:rsid w:val="009520D3"/>
    <w:rsid w:val="009521A1"/>
    <w:rsid w:val="0096172F"/>
    <w:rsid w:val="00963AB5"/>
    <w:rsid w:val="009679BB"/>
    <w:rsid w:val="00976974"/>
    <w:rsid w:val="0098398C"/>
    <w:rsid w:val="00985FDB"/>
    <w:rsid w:val="0099097B"/>
    <w:rsid w:val="00991618"/>
    <w:rsid w:val="009943EA"/>
    <w:rsid w:val="009A083F"/>
    <w:rsid w:val="009A185F"/>
    <w:rsid w:val="009A1FC6"/>
    <w:rsid w:val="009A37BB"/>
    <w:rsid w:val="009A402C"/>
    <w:rsid w:val="009A449E"/>
    <w:rsid w:val="009A4972"/>
    <w:rsid w:val="009A59AA"/>
    <w:rsid w:val="009B321B"/>
    <w:rsid w:val="009B6470"/>
    <w:rsid w:val="009B73CE"/>
    <w:rsid w:val="009C0DFC"/>
    <w:rsid w:val="009C3224"/>
    <w:rsid w:val="009C43FD"/>
    <w:rsid w:val="009C4CD1"/>
    <w:rsid w:val="009D4F2B"/>
    <w:rsid w:val="009D6843"/>
    <w:rsid w:val="009E0C95"/>
    <w:rsid w:val="009E2855"/>
    <w:rsid w:val="009F39C9"/>
    <w:rsid w:val="009F7B8A"/>
    <w:rsid w:val="00A005CC"/>
    <w:rsid w:val="00A01628"/>
    <w:rsid w:val="00A0177C"/>
    <w:rsid w:val="00A106A6"/>
    <w:rsid w:val="00A24DB4"/>
    <w:rsid w:val="00A2550D"/>
    <w:rsid w:val="00A2774B"/>
    <w:rsid w:val="00A2795F"/>
    <w:rsid w:val="00A3215E"/>
    <w:rsid w:val="00A34500"/>
    <w:rsid w:val="00A34F6D"/>
    <w:rsid w:val="00A369B2"/>
    <w:rsid w:val="00A36B88"/>
    <w:rsid w:val="00A42556"/>
    <w:rsid w:val="00A42EB6"/>
    <w:rsid w:val="00A4350F"/>
    <w:rsid w:val="00A4577D"/>
    <w:rsid w:val="00A46264"/>
    <w:rsid w:val="00A51972"/>
    <w:rsid w:val="00A53A39"/>
    <w:rsid w:val="00A5679E"/>
    <w:rsid w:val="00A567FC"/>
    <w:rsid w:val="00A60937"/>
    <w:rsid w:val="00A615E7"/>
    <w:rsid w:val="00A6526C"/>
    <w:rsid w:val="00A67E9D"/>
    <w:rsid w:val="00A7058D"/>
    <w:rsid w:val="00A71250"/>
    <w:rsid w:val="00A7485D"/>
    <w:rsid w:val="00A75CD9"/>
    <w:rsid w:val="00A76A0E"/>
    <w:rsid w:val="00A81740"/>
    <w:rsid w:val="00A82601"/>
    <w:rsid w:val="00A9253A"/>
    <w:rsid w:val="00A96736"/>
    <w:rsid w:val="00AB0C2F"/>
    <w:rsid w:val="00AB16BF"/>
    <w:rsid w:val="00AB28CC"/>
    <w:rsid w:val="00AB362B"/>
    <w:rsid w:val="00AB3A13"/>
    <w:rsid w:val="00AC0C1F"/>
    <w:rsid w:val="00AC1068"/>
    <w:rsid w:val="00AC2637"/>
    <w:rsid w:val="00AD1E15"/>
    <w:rsid w:val="00AE11CE"/>
    <w:rsid w:val="00AE2160"/>
    <w:rsid w:val="00AF20B0"/>
    <w:rsid w:val="00AF5C62"/>
    <w:rsid w:val="00B06F90"/>
    <w:rsid w:val="00B123D1"/>
    <w:rsid w:val="00B1311E"/>
    <w:rsid w:val="00B269DE"/>
    <w:rsid w:val="00B26A26"/>
    <w:rsid w:val="00B3319C"/>
    <w:rsid w:val="00B402DA"/>
    <w:rsid w:val="00B43E43"/>
    <w:rsid w:val="00B44B72"/>
    <w:rsid w:val="00B4629C"/>
    <w:rsid w:val="00B513BE"/>
    <w:rsid w:val="00B5163C"/>
    <w:rsid w:val="00B524A0"/>
    <w:rsid w:val="00B5399D"/>
    <w:rsid w:val="00B610DF"/>
    <w:rsid w:val="00B6281F"/>
    <w:rsid w:val="00B62C6F"/>
    <w:rsid w:val="00B632DA"/>
    <w:rsid w:val="00B77435"/>
    <w:rsid w:val="00B77A98"/>
    <w:rsid w:val="00B807A5"/>
    <w:rsid w:val="00B85034"/>
    <w:rsid w:val="00B8672B"/>
    <w:rsid w:val="00B9168D"/>
    <w:rsid w:val="00B91940"/>
    <w:rsid w:val="00B9200A"/>
    <w:rsid w:val="00B923CB"/>
    <w:rsid w:val="00B9307E"/>
    <w:rsid w:val="00B945E4"/>
    <w:rsid w:val="00B946D9"/>
    <w:rsid w:val="00B95379"/>
    <w:rsid w:val="00BA099E"/>
    <w:rsid w:val="00BA3004"/>
    <w:rsid w:val="00BA48C3"/>
    <w:rsid w:val="00BA7871"/>
    <w:rsid w:val="00BB4C51"/>
    <w:rsid w:val="00BB63B1"/>
    <w:rsid w:val="00BB74F3"/>
    <w:rsid w:val="00BC1448"/>
    <w:rsid w:val="00BC5861"/>
    <w:rsid w:val="00BD2E54"/>
    <w:rsid w:val="00BD40B8"/>
    <w:rsid w:val="00BD6479"/>
    <w:rsid w:val="00BE16E5"/>
    <w:rsid w:val="00BE283F"/>
    <w:rsid w:val="00BE6927"/>
    <w:rsid w:val="00BF1DFF"/>
    <w:rsid w:val="00BF3AF6"/>
    <w:rsid w:val="00C04F50"/>
    <w:rsid w:val="00C14B84"/>
    <w:rsid w:val="00C201ED"/>
    <w:rsid w:val="00C23080"/>
    <w:rsid w:val="00C258A8"/>
    <w:rsid w:val="00C30D34"/>
    <w:rsid w:val="00C42D4F"/>
    <w:rsid w:val="00C51BDA"/>
    <w:rsid w:val="00C52550"/>
    <w:rsid w:val="00C53A65"/>
    <w:rsid w:val="00C61723"/>
    <w:rsid w:val="00C67EB4"/>
    <w:rsid w:val="00C71FA8"/>
    <w:rsid w:val="00C73F38"/>
    <w:rsid w:val="00C742CA"/>
    <w:rsid w:val="00C80082"/>
    <w:rsid w:val="00C86D39"/>
    <w:rsid w:val="00C93EDA"/>
    <w:rsid w:val="00C96A64"/>
    <w:rsid w:val="00CA7951"/>
    <w:rsid w:val="00CB0861"/>
    <w:rsid w:val="00CC15BD"/>
    <w:rsid w:val="00CC493C"/>
    <w:rsid w:val="00CC5831"/>
    <w:rsid w:val="00CD153B"/>
    <w:rsid w:val="00CD3736"/>
    <w:rsid w:val="00CD698C"/>
    <w:rsid w:val="00CD71BB"/>
    <w:rsid w:val="00CE7EF4"/>
    <w:rsid w:val="00CF3A38"/>
    <w:rsid w:val="00CF4062"/>
    <w:rsid w:val="00D01869"/>
    <w:rsid w:val="00D121B2"/>
    <w:rsid w:val="00D22987"/>
    <w:rsid w:val="00D25677"/>
    <w:rsid w:val="00D33B2C"/>
    <w:rsid w:val="00D369FC"/>
    <w:rsid w:val="00D37735"/>
    <w:rsid w:val="00D37DAA"/>
    <w:rsid w:val="00D428F7"/>
    <w:rsid w:val="00D42DFE"/>
    <w:rsid w:val="00D55283"/>
    <w:rsid w:val="00D5575C"/>
    <w:rsid w:val="00D73810"/>
    <w:rsid w:val="00D73DBA"/>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3542"/>
    <w:rsid w:val="00DD3000"/>
    <w:rsid w:val="00DD38BF"/>
    <w:rsid w:val="00DD5C19"/>
    <w:rsid w:val="00DD72D0"/>
    <w:rsid w:val="00DD7D86"/>
    <w:rsid w:val="00DE5A44"/>
    <w:rsid w:val="00DF26AD"/>
    <w:rsid w:val="00DF4E93"/>
    <w:rsid w:val="00E0592A"/>
    <w:rsid w:val="00E14462"/>
    <w:rsid w:val="00E20C13"/>
    <w:rsid w:val="00E22DED"/>
    <w:rsid w:val="00E232ED"/>
    <w:rsid w:val="00E32133"/>
    <w:rsid w:val="00E33C00"/>
    <w:rsid w:val="00E36930"/>
    <w:rsid w:val="00E37556"/>
    <w:rsid w:val="00E5052A"/>
    <w:rsid w:val="00E55427"/>
    <w:rsid w:val="00E56313"/>
    <w:rsid w:val="00E56955"/>
    <w:rsid w:val="00E626C1"/>
    <w:rsid w:val="00E718E0"/>
    <w:rsid w:val="00E73923"/>
    <w:rsid w:val="00E74957"/>
    <w:rsid w:val="00E811BF"/>
    <w:rsid w:val="00E82D43"/>
    <w:rsid w:val="00E835F8"/>
    <w:rsid w:val="00E85B79"/>
    <w:rsid w:val="00E91DEF"/>
    <w:rsid w:val="00E944BB"/>
    <w:rsid w:val="00E9777D"/>
    <w:rsid w:val="00EA1EF3"/>
    <w:rsid w:val="00EA70FE"/>
    <w:rsid w:val="00EB62BA"/>
    <w:rsid w:val="00EB637C"/>
    <w:rsid w:val="00EB6575"/>
    <w:rsid w:val="00EB6AA9"/>
    <w:rsid w:val="00EB6DA8"/>
    <w:rsid w:val="00EB7281"/>
    <w:rsid w:val="00EC03BD"/>
    <w:rsid w:val="00EC1031"/>
    <w:rsid w:val="00EC1478"/>
    <w:rsid w:val="00EC3630"/>
    <w:rsid w:val="00EC6916"/>
    <w:rsid w:val="00ED0534"/>
    <w:rsid w:val="00EE3979"/>
    <w:rsid w:val="00EE44D5"/>
    <w:rsid w:val="00EF4C7D"/>
    <w:rsid w:val="00EF5A21"/>
    <w:rsid w:val="00F05C96"/>
    <w:rsid w:val="00F15AEC"/>
    <w:rsid w:val="00F20F9B"/>
    <w:rsid w:val="00F22896"/>
    <w:rsid w:val="00F274D7"/>
    <w:rsid w:val="00F3194A"/>
    <w:rsid w:val="00F35814"/>
    <w:rsid w:val="00F379FD"/>
    <w:rsid w:val="00F45D9C"/>
    <w:rsid w:val="00F470B7"/>
    <w:rsid w:val="00F4733E"/>
    <w:rsid w:val="00F51815"/>
    <w:rsid w:val="00F5231A"/>
    <w:rsid w:val="00F54E29"/>
    <w:rsid w:val="00F577D3"/>
    <w:rsid w:val="00F829F7"/>
    <w:rsid w:val="00F951FD"/>
    <w:rsid w:val="00F97BDD"/>
    <w:rsid w:val="00FA15BC"/>
    <w:rsid w:val="00FA4C14"/>
    <w:rsid w:val="00FA5813"/>
    <w:rsid w:val="00FA7838"/>
    <w:rsid w:val="00FB0704"/>
    <w:rsid w:val="00FB1332"/>
    <w:rsid w:val="00FB2BD9"/>
    <w:rsid w:val="00FB3149"/>
    <w:rsid w:val="00FB58A8"/>
    <w:rsid w:val="00FC306A"/>
    <w:rsid w:val="00FC3CC4"/>
    <w:rsid w:val="00FC68CE"/>
    <w:rsid w:val="00FC7E7F"/>
    <w:rsid w:val="00FD5EBC"/>
    <w:rsid w:val="00FD7079"/>
    <w:rsid w:val="00FD7CD8"/>
    <w:rsid w:val="00FE0035"/>
    <w:rsid w:val="00FE314B"/>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mckeesfamily.com/?page_id=3567"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becnt73th12?ref=Bible.1Th1.3&amp;off=49&amp;ctx=nksgiving+(1%3a3)%0a1%3a3+~The+first+reason+why" TargetMode="External"/><Relationship Id="rId18" Type="http://schemas.openxmlformats.org/officeDocument/2006/relationships/hyperlink" Target="https://ref.ly/logosres/wbc45?ref=Bible.1Th1.5&amp;off=1014&amp;ctx=ot+in+human+wisdom.%0a~The+writers+speak+of" TargetMode="External"/><Relationship Id="rId26" Type="http://schemas.openxmlformats.org/officeDocument/2006/relationships/hyperlink" Target="https://ref.ly/logosres/bkbc65ac?ref=Bible.1Th1.6&amp;off=337&amp;ctx=ent+on+Phil.+3%3a17).+~Much+tribulation+per" TargetMode="External"/><Relationship Id="rId39" Type="http://schemas.openxmlformats.org/officeDocument/2006/relationships/hyperlink" Target="https://ref.ly/logosres/vbv73th1?ref=Bible.1Th1.9-10&amp;off=6500&amp;ctx=righteous+judgment.+~The+wrath+of+God+is+" TargetMode="External"/><Relationship Id="rId21" Type="http://schemas.openxmlformats.org/officeDocument/2006/relationships/hyperlink" Target="https://ref.ly/logosres/prctclthsslnnsp?ref=Page.p+38&amp;off=947&amp;ctx=%3a1%E2%80%934%0a(POSB%3a+Note+7)%0a~We+cannot+escape+the" TargetMode="External"/><Relationship Id="rId34" Type="http://schemas.openxmlformats.org/officeDocument/2006/relationships/hyperlink" Target="https://ref.ly/logosres/bkrllstrtdbccmm?ref=Bible.1Th1.9&amp;off=527&amp;ctx=and+true+God+(1%3a9).+~Because+of+their+rej" TargetMode="External"/><Relationship Id="rId42" Type="http://schemas.openxmlformats.org/officeDocument/2006/relationships/hyperlink" Target="https://ref.ly/logosres/vbv73th1?ref=Bible.1Th1.9-10&amp;off=4017&amp;ctx=se+his+sonship%3b+the+~Father+and+the+Son+a" TargetMode="External"/><Relationship Id="rId7" Type="http://schemas.openxmlformats.org/officeDocument/2006/relationships/hyperlink" Target="https://ref.ly/logosres/becnt73th12?ref=Bible.1Th1.2b&amp;off=2165&amp;ctx=+2+Thess.+1%3a11%E2%80%9312).+~It+is+significant%2c+h" TargetMode="External"/><Relationship Id="rId2" Type="http://schemas.openxmlformats.org/officeDocument/2006/relationships/hyperlink" Target="https://ref.ly/logosres/bkbc65ac?ref=Bible.1Th1.2&amp;off=88&amp;ctx=you+in+our+prayers.+~Some+ancient+letters" TargetMode="External"/><Relationship Id="rId16" Type="http://schemas.openxmlformats.org/officeDocument/2006/relationships/hyperlink" Target="https://ref.ly/logosres/wbc45?ref=Bible.1Th1.5&amp;off=771&amp;ctx=%CE%B1+(%E2%80%9Cpreaching%E2%80%9D)+are+~marked+not+by+the+pe" TargetMode="External"/><Relationship Id="rId20" Type="http://schemas.openxmlformats.org/officeDocument/2006/relationships/hyperlink" Target="https://ref.ly/logosres/9780805499377?ref=Bible.1Th1.4-6&amp;off=2243&amp;ctx=e.+Concerning+this%2c+~John+MacArthur+insig" TargetMode="External"/><Relationship Id="rId29" Type="http://schemas.openxmlformats.org/officeDocument/2006/relationships/hyperlink" Target="https://ref.ly/logosres/chrcnslcom66rocomm?ref=Bible.1Th1&amp;off=10484&amp;ctx=le+to+maintain+joy.%0a~Because+they+were+fa" TargetMode="External"/><Relationship Id="rId41" Type="http://schemas.openxmlformats.org/officeDocument/2006/relationships/hyperlink" Target="https://ref.ly/logosres/nt350weima?art=art259&amp;off=511&amp;ctx=aul+talks+about+the+~second+coming+of+Jes" TargetMode="External"/><Relationship Id="rId1" Type="http://schemas.openxmlformats.org/officeDocument/2006/relationships/hyperlink" Target="https://ref.ly/logosres/bkrllstrtdbccmm?ref=Bible.1Th1.2&amp;off=42&amp;ctx=r+all+of+you+(1%3a2).+~Many+Hellenistic+let" TargetMode="External"/><Relationship Id="rId6" Type="http://schemas.openxmlformats.org/officeDocument/2006/relationships/hyperlink" Target="https://ref.ly/logosres/exegcomm73th1?ref=Bible.1Th1.2e-3a&amp;off=1600&amp;ctx=+fight+or+struggle.+~How+wonderfully+this" TargetMode="External"/><Relationship Id="rId11" Type="http://schemas.openxmlformats.org/officeDocument/2006/relationships/hyperlink" Target="https://ref.ly/logosres/exegcomm73th1?ref=Bible.1Th1.3b-d&amp;off=2165&amp;ctx=hemselves+visibly.+%E2%80%9C~Faith%E2%80%9D+(%CF%80%CE%B9%CC%81%CF%83%CF%84%CE%B5%CF%89%CF%82)+in" TargetMode="External"/><Relationship Id="rId24" Type="http://schemas.openxmlformats.org/officeDocument/2006/relationships/hyperlink" Target="https://ref.ly/logosres/nt350weima?art=art234&amp;off=697&amp;ctx=ity+of+Christianity%0a~So+it+wasn%E2%80%99t+the+fac" TargetMode="External"/><Relationship Id="rId32" Type="http://schemas.openxmlformats.org/officeDocument/2006/relationships/hyperlink" Target="https://ref.ly/logosres/9780805499377?ref=Bible.1Th1.9&amp;off=407&amp;ctx=im+(see+Rom+13%3a14).%0a~Turning+from+idols+i" TargetMode="External"/><Relationship Id="rId37" Type="http://schemas.openxmlformats.org/officeDocument/2006/relationships/hyperlink" Target="https://ref.ly/logosres/9780805499377?ref=Bible.1Th1.9&amp;off=674&amp;ctx=thy+Keller%E2%80%99s+words%2c+~%E2%80%9CAn+idol+has+such+a+" TargetMode="External"/><Relationship Id="rId40" Type="http://schemas.openxmlformats.org/officeDocument/2006/relationships/hyperlink" Target="https://ref.ly/logosres/9780805499377?ref=Bible.1Th1.10&amp;off=932&amp;ctx=ope+for+the+future.+~He+also+wanted+to+re" TargetMode="External"/><Relationship Id="rId5" Type="http://schemas.openxmlformats.org/officeDocument/2006/relationships/hyperlink" Target="https://ref.ly/logosres/becnt73th12?ref=Bible.1Th1.2b&amp;off=1216&amp;ctx=ng+in+your+faith%E2%80%9D)%2c+~suggests+a+picture+o" TargetMode="External"/><Relationship Id="rId15" Type="http://schemas.openxmlformats.org/officeDocument/2006/relationships/hyperlink" Target="https://ref.ly/logosres/bkbc65ac?ref=Bible.1Th1.4&amp;off=194&amp;ctx=Ant.+10.10.3+%C2%A7201).+~His+choice+of+you.+I" TargetMode="External"/><Relationship Id="rId23" Type="http://schemas.openxmlformats.org/officeDocument/2006/relationships/hyperlink" Target="https://ref.ly/logosres/nicnt73th1?ref=Bible.1Th1.6&amp;off=2111&amp;ctx=in+this+instance.48+~Indeed%2c+Paul%E2%80%99s+calli" TargetMode="External"/><Relationship Id="rId28" Type="http://schemas.openxmlformats.org/officeDocument/2006/relationships/hyperlink" Target="https://ref.ly/logosres/chrcnslcom66rocomm?ref=Bible.1Th1&amp;off=9963&amp;ctx=could+they+do+that%3f+~Joy+and+peace+do+not" TargetMode="External"/><Relationship Id="rId36" Type="http://schemas.openxmlformats.org/officeDocument/2006/relationships/hyperlink" Target="https://ref.ly/logosres/9780805499377?ref=Bible.1Th1.9&amp;off=1381&amp;ctx=genuine+conversion.+~Throughout+history%2c+" TargetMode="External"/><Relationship Id="rId10" Type="http://schemas.openxmlformats.org/officeDocument/2006/relationships/hyperlink" Target="https://ref.ly/logosres/becnt73th12?ref=Bible.1Th1.3&amp;off=4812&amp;ctx=ily+understandable.+~The+phrase+%E2%80%9Cwork+of+" TargetMode="External"/><Relationship Id="rId19" Type="http://schemas.openxmlformats.org/officeDocument/2006/relationships/hyperlink" Target="https://ref.ly/logosres/nicnt73th1?ref=Bible.1Th1.5&amp;off=2290&amp;ctx=f+is+in+the+eating.+~Thus+God+verified+th" TargetMode="External"/><Relationship Id="rId31" Type="http://schemas.openxmlformats.org/officeDocument/2006/relationships/hyperlink" Target="https://ref.ly/logosres/prwd73th?ref=Bible.1Th1.9-10&amp;off=1644&amp;ctx=no+less+true+today%3a+~the+human+heart%2c+our" TargetMode="External"/><Relationship Id="rId4" Type="http://schemas.openxmlformats.org/officeDocument/2006/relationships/hyperlink" Target="https://ref.ly/logosres/becnt73th12?ref=Bible.1Th1.2a&amp;off=4023&amp;ctx=%3a1%2c+4%2c+12%2c+14%2c+25)%2c+~Paul+says+that+his+r" TargetMode="External"/><Relationship Id="rId9" Type="http://schemas.openxmlformats.org/officeDocument/2006/relationships/hyperlink" Target="https://ref.ly/logosres/9780805499377?ref=Bible.1Th1.3a&amp;off=193&amp;ctx=h+that+was+working.+~The+visible+manifest" TargetMode="External"/><Relationship Id="rId14" Type="http://schemas.openxmlformats.org/officeDocument/2006/relationships/hyperlink" Target="https://ref.ly/logosres/zibbcnt03?ref=Bible.1Th1.4&amp;off=25&amp;ctx=s+chosen+you+(1%3a4).+~The+second+or+ultima" TargetMode="External"/><Relationship Id="rId22" Type="http://schemas.openxmlformats.org/officeDocument/2006/relationships/hyperlink" Target="https://ref.ly/logosres/zibbcnt03?ref=Bible.1Th1.6&amp;off=263&amp;ctx=s+really+a+%E2%80%9Cphony.%E2%80%9D+~In+the+ancient+world" TargetMode="External"/><Relationship Id="rId27" Type="http://schemas.openxmlformats.org/officeDocument/2006/relationships/hyperlink" Target="https://ref.ly/logosres/nt350weima?art=art231&amp;off=1011&amp;ctx=d+to+think+of+what%3f+~We+need+to+think+of%E2%80%94" TargetMode="External"/><Relationship Id="rId30" Type="http://schemas.openxmlformats.org/officeDocument/2006/relationships/hyperlink" Target="https://ref.ly/logosres/wbc45?ref=Bible.1Th1.8&amp;off=108&amp;ctx=d+has+sounded+out.%E2%80%9D+~Having+received+the+" TargetMode="External"/><Relationship Id="rId35" Type="http://schemas.openxmlformats.org/officeDocument/2006/relationships/hyperlink" Target="https://ref.ly/logosres/vbv73th1?ref=Bible.1Th1.9-10&amp;off=2206&amp;ctx=+important+to+them.+~So+it+took+unbelieva" TargetMode="External"/><Relationship Id="rId8" Type="http://schemas.openxmlformats.org/officeDocument/2006/relationships/hyperlink" Target="https://ref.ly/logosres/becnt73th12?ref=Bible.1Th1.3&amp;off=3313&amp;ctx=ch+of+Thessalonica.+~The+apostle+has+just" TargetMode="External"/><Relationship Id="rId3" Type="http://schemas.openxmlformats.org/officeDocument/2006/relationships/hyperlink" Target="https://ref.ly/logosres/zibbcnt03?ref=Bible.1Th1.2-10&amp;off=648&amp;ctx=anks+to+the+gods.%E2%80%9D7+~Paul%E2%80%99s+thanksgivings" TargetMode="External"/><Relationship Id="rId12" Type="http://schemas.openxmlformats.org/officeDocument/2006/relationships/hyperlink" Target="https://ref.ly/logosres/9780805499377?ref=Bible.1Th1.3b&amp;off=509&amp;ctx=nguistic+Key%2c+586).+~Genuine+love+is+will" TargetMode="External"/><Relationship Id="rId17" Type="http://schemas.openxmlformats.org/officeDocument/2006/relationships/hyperlink" Target="https://ref.ly/logosres/becnt73th12?ref=Bible.1Th1.4&amp;off=795&amp;ctx=ed+(Best+1977%3a+70).+~Paul%E2%80%99s+knowledge+of+" TargetMode="External"/><Relationship Id="rId25" Type="http://schemas.openxmlformats.org/officeDocument/2006/relationships/hyperlink" Target="https://ref.ly/logosres/nt350weima?art=art230&amp;off=390&amp;ctx=+sure+we+understand+~what+we+mean+by+that" TargetMode="External"/><Relationship Id="rId33" Type="http://schemas.openxmlformats.org/officeDocument/2006/relationships/hyperlink" Target="https://ref.ly/logosres/bkbc65ac?ref=Bible.1Th1.9&amp;off=523&amp;ctx=+3%3a12%3b+2+Cor.+3%3a3).+~Idols+were+considere" TargetMode="External"/><Relationship Id="rId38" Type="http://schemas.openxmlformats.org/officeDocument/2006/relationships/hyperlink" Target="https://ref.ly/logosres/prwd73th?ref=Bible.1Th1.9-10&amp;off=3911&amp;ctx=+not+your+response.+~One+of+the+central+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2227</TotalTime>
  <Pages>7</Pages>
  <Words>2004</Words>
  <Characters>11424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622</cp:revision>
  <cp:lastPrinted>2024-02-03T12:02:00Z</cp:lastPrinted>
  <dcterms:created xsi:type="dcterms:W3CDTF">2022-11-14T17:35:00Z</dcterms:created>
  <dcterms:modified xsi:type="dcterms:W3CDTF">2024-02-10T15:20:00Z</dcterms:modified>
</cp:coreProperties>
</file>